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E5B" w14:textId="6648473E" w:rsidR="00CD003F" w:rsidRPr="008D47D4" w:rsidRDefault="00A7365A" w:rsidP="0060023E">
      <w:r w:rsidRPr="008D47D4">
        <w:rPr>
          <w:noProof/>
        </w:rPr>
        <w:drawing>
          <wp:inline distT="0" distB="0" distL="0" distR="0" wp14:anchorId="7DE1FC3F" wp14:editId="0A0C469D">
            <wp:extent cx="1400175" cy="472791"/>
            <wp:effectExtent l="0" t="0" r="0" b="3810"/>
            <wp:docPr id="1" name="Picture 1" descr="Progress_Housi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ess_Housing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55" cy="47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02C22" w14:textId="77777777" w:rsidR="00A7365A" w:rsidRPr="008D47D4" w:rsidRDefault="00A7365A" w:rsidP="0060023E"/>
    <w:p w14:paraId="20A02845" w14:textId="77777777" w:rsidR="00A7365A" w:rsidRPr="008D47D4" w:rsidRDefault="00A7365A" w:rsidP="0060023E"/>
    <w:p w14:paraId="18A837D3" w14:textId="3277BF84" w:rsidR="000C00DE" w:rsidRPr="006F36FD" w:rsidRDefault="006533AA" w:rsidP="006F36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Transparency Policy</w:t>
      </w:r>
    </w:p>
    <w:p w14:paraId="627B3A2E" w14:textId="77777777" w:rsidR="00FC41CB" w:rsidRPr="008D47D4" w:rsidRDefault="00FC41CB" w:rsidP="0060023E"/>
    <w:p w14:paraId="39457092" w14:textId="77777777" w:rsidR="008D47D4" w:rsidRDefault="008D47D4" w:rsidP="0060023E"/>
    <w:p w14:paraId="7505502A" w14:textId="77777777" w:rsidR="00FD1B55" w:rsidRDefault="00FD1B55" w:rsidP="006002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FD1B55" w:rsidRPr="008D47D4" w14:paraId="330E1E64" w14:textId="77777777" w:rsidTr="001E10AA">
        <w:tc>
          <w:tcPr>
            <w:tcW w:w="3119" w:type="dxa"/>
          </w:tcPr>
          <w:p w14:paraId="7FDFD565" w14:textId="77777777" w:rsidR="00FD1B55" w:rsidRPr="00B45037" w:rsidRDefault="00FD1B55" w:rsidP="00B45037">
            <w:pPr>
              <w:spacing w:before="120" w:after="120"/>
              <w:rPr>
                <w:b/>
                <w:bCs/>
              </w:rPr>
            </w:pPr>
            <w:r w:rsidRPr="00B45037">
              <w:rPr>
                <w:b/>
                <w:bCs/>
              </w:rPr>
              <w:t>Document reference:</w:t>
            </w:r>
          </w:p>
        </w:tc>
        <w:tc>
          <w:tcPr>
            <w:tcW w:w="5897" w:type="dxa"/>
          </w:tcPr>
          <w:p w14:paraId="490A8145" w14:textId="1005814C" w:rsidR="00FD1B55" w:rsidRPr="008D47D4" w:rsidRDefault="006533AA" w:rsidP="00B45037">
            <w:pPr>
              <w:spacing w:before="120" w:after="120"/>
            </w:pPr>
            <w:r>
              <w:t>GRPOLGV03</w:t>
            </w:r>
          </w:p>
        </w:tc>
      </w:tr>
      <w:tr w:rsidR="00FD1B55" w:rsidRPr="008D47D4" w14:paraId="7C1DADBD" w14:textId="77777777" w:rsidTr="001E10AA">
        <w:tc>
          <w:tcPr>
            <w:tcW w:w="3119" w:type="dxa"/>
          </w:tcPr>
          <w:p w14:paraId="3FB0B280" w14:textId="3EC1B961" w:rsidR="00FD1B55" w:rsidRPr="00B45037" w:rsidRDefault="00FD1B55" w:rsidP="00B45037">
            <w:pPr>
              <w:spacing w:before="120" w:after="120"/>
              <w:rPr>
                <w:b/>
                <w:bCs/>
              </w:rPr>
            </w:pPr>
            <w:r w:rsidRPr="00B45037">
              <w:rPr>
                <w:b/>
                <w:bCs/>
              </w:rPr>
              <w:t>Version</w:t>
            </w:r>
            <w:r w:rsidR="00486190">
              <w:rPr>
                <w:b/>
                <w:bCs/>
              </w:rPr>
              <w:t>:</w:t>
            </w:r>
          </w:p>
        </w:tc>
        <w:tc>
          <w:tcPr>
            <w:tcW w:w="5897" w:type="dxa"/>
          </w:tcPr>
          <w:p w14:paraId="78BCBFF9" w14:textId="1C50E62E" w:rsidR="00FD1B55" w:rsidRPr="008D47D4" w:rsidRDefault="00987D79" w:rsidP="00B45037">
            <w:pPr>
              <w:spacing w:before="120" w:after="120"/>
            </w:pPr>
            <w:r>
              <w:t>3</w:t>
            </w:r>
          </w:p>
        </w:tc>
      </w:tr>
      <w:tr w:rsidR="00FD1B55" w:rsidRPr="008D47D4" w14:paraId="7ABC4EDC" w14:textId="77777777" w:rsidTr="001E10AA">
        <w:tc>
          <w:tcPr>
            <w:tcW w:w="3119" w:type="dxa"/>
          </w:tcPr>
          <w:p w14:paraId="6C20EE68" w14:textId="77777777" w:rsidR="00FD1B55" w:rsidRPr="00B45037" w:rsidRDefault="00FD1B55" w:rsidP="00B45037">
            <w:pPr>
              <w:spacing w:before="120" w:after="120"/>
              <w:rPr>
                <w:b/>
                <w:bCs/>
              </w:rPr>
            </w:pPr>
            <w:r w:rsidRPr="00B45037">
              <w:rPr>
                <w:b/>
                <w:bCs/>
              </w:rPr>
              <w:t>Version approved:</w:t>
            </w:r>
          </w:p>
        </w:tc>
        <w:sdt>
          <w:sdtPr>
            <w:id w:val="2106684161"/>
            <w:placeholder>
              <w:docPart w:val="246A1333B3D84653B738366884A1C706"/>
            </w:placeholder>
            <w:date w:fullDate="2025-04-0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897" w:type="dxa"/>
              </w:tcPr>
              <w:p w14:paraId="46670F21" w14:textId="6AAFDE9D" w:rsidR="00FD1B55" w:rsidRPr="008D47D4" w:rsidRDefault="00987D79" w:rsidP="00B45037">
                <w:pPr>
                  <w:spacing w:before="120" w:after="120"/>
                </w:pPr>
                <w:r>
                  <w:t>09/04/2025</w:t>
                </w:r>
              </w:p>
            </w:tc>
          </w:sdtContent>
        </w:sdt>
      </w:tr>
      <w:tr w:rsidR="00FD1B55" w:rsidRPr="008D47D4" w14:paraId="47772122" w14:textId="77777777" w:rsidTr="001E10AA">
        <w:tc>
          <w:tcPr>
            <w:tcW w:w="3119" w:type="dxa"/>
          </w:tcPr>
          <w:p w14:paraId="252A4104" w14:textId="77777777" w:rsidR="00FD1B55" w:rsidRPr="00B45037" w:rsidRDefault="00FD1B55" w:rsidP="00B45037">
            <w:pPr>
              <w:spacing w:before="120" w:after="120"/>
              <w:rPr>
                <w:b/>
                <w:bCs/>
              </w:rPr>
            </w:pPr>
            <w:r w:rsidRPr="00B45037">
              <w:rPr>
                <w:b/>
                <w:bCs/>
              </w:rPr>
              <w:t>Approved by:</w:t>
            </w:r>
          </w:p>
        </w:tc>
        <w:sdt>
          <w:sdtPr>
            <w:alias w:val="Approval"/>
            <w:tag w:val="Approval"/>
            <w:id w:val="1139452639"/>
            <w:placeholder>
              <w:docPart w:val="D5B919118B6E4BE4ABB60B39752254B6"/>
            </w:placeholder>
            <w:comboBox>
              <w:listItem w:value="Choose an item."/>
              <w:listItem w:displayText="Board" w:value="Board"/>
              <w:listItem w:displayText="Group Audit and Risk Committee" w:value="Group Audit and Risk Committee"/>
              <w:listItem w:displayText="Group Remuneration and Nominations Committee" w:value="Group Remuneration and Nominations Committee"/>
              <w:listItem w:displayText="Executive Board" w:value="Executive Board"/>
              <w:listItem w:displayText="Director" w:value="Director"/>
            </w:comboBox>
          </w:sdtPr>
          <w:sdtContent>
            <w:tc>
              <w:tcPr>
                <w:tcW w:w="5897" w:type="dxa"/>
              </w:tcPr>
              <w:p w14:paraId="610CE9ED" w14:textId="4BB27791" w:rsidR="00FD1B55" w:rsidRPr="008D47D4" w:rsidRDefault="00A846E6" w:rsidP="00B45037">
                <w:pPr>
                  <w:spacing w:before="120" w:after="120"/>
                </w:pPr>
                <w:r>
                  <w:t>Director</w:t>
                </w:r>
              </w:p>
            </w:tc>
          </w:sdtContent>
        </w:sdt>
      </w:tr>
      <w:tr w:rsidR="00FD1B55" w:rsidRPr="008D47D4" w14:paraId="12BE0C01" w14:textId="77777777" w:rsidTr="001E10AA">
        <w:tc>
          <w:tcPr>
            <w:tcW w:w="3119" w:type="dxa"/>
          </w:tcPr>
          <w:p w14:paraId="403EEEBE" w14:textId="77777777" w:rsidR="00FD1B55" w:rsidRPr="00B45037" w:rsidRDefault="00FD1B55" w:rsidP="00B45037">
            <w:pPr>
              <w:spacing w:before="120" w:after="120"/>
              <w:rPr>
                <w:b/>
                <w:bCs/>
              </w:rPr>
            </w:pPr>
            <w:r w:rsidRPr="00B45037">
              <w:rPr>
                <w:b/>
                <w:bCs/>
              </w:rPr>
              <w:t>Review deadline:</w:t>
            </w:r>
          </w:p>
        </w:tc>
        <w:sdt>
          <w:sdtPr>
            <w:id w:val="-1994630505"/>
            <w:placeholder>
              <w:docPart w:val="32FABA6AEF074B8FB56A4E8F8E15F61F"/>
            </w:placeholder>
            <w:date w:fullDate="2026-01-30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897" w:type="dxa"/>
              </w:tcPr>
              <w:p w14:paraId="4959BD40" w14:textId="35473970" w:rsidR="00FD1B55" w:rsidRPr="008D47D4" w:rsidRDefault="00BC417B" w:rsidP="00B45037">
                <w:pPr>
                  <w:spacing w:before="120" w:after="120"/>
                </w:pPr>
                <w:r>
                  <w:t>30/01/2026</w:t>
                </w:r>
              </w:p>
            </w:tc>
          </w:sdtContent>
        </w:sdt>
      </w:tr>
      <w:tr w:rsidR="00FD1B55" w:rsidRPr="008D47D4" w14:paraId="612FCFED" w14:textId="77777777" w:rsidTr="001E10AA">
        <w:tc>
          <w:tcPr>
            <w:tcW w:w="3119" w:type="dxa"/>
          </w:tcPr>
          <w:p w14:paraId="1FDF4E58" w14:textId="096B53D1" w:rsidR="00FD1B55" w:rsidRPr="00B45037" w:rsidRDefault="00FD1B55" w:rsidP="00B45037">
            <w:pPr>
              <w:spacing w:before="120" w:after="120"/>
              <w:rPr>
                <w:b/>
                <w:bCs/>
              </w:rPr>
            </w:pPr>
            <w:r w:rsidRPr="00B45037">
              <w:rPr>
                <w:b/>
                <w:bCs/>
              </w:rPr>
              <w:t>Service area:</w:t>
            </w:r>
          </w:p>
        </w:tc>
        <w:tc>
          <w:tcPr>
            <w:tcW w:w="5897" w:type="dxa"/>
          </w:tcPr>
          <w:p w14:paraId="54CD407D" w14:textId="59D8D47C" w:rsidR="00FD1B55" w:rsidRPr="008D47D4" w:rsidRDefault="006533AA" w:rsidP="00B45037">
            <w:pPr>
              <w:spacing w:before="120" w:after="120"/>
            </w:pPr>
            <w:r>
              <w:t>Governance</w:t>
            </w:r>
          </w:p>
        </w:tc>
      </w:tr>
      <w:tr w:rsidR="00FD1B55" w:rsidRPr="008D47D4" w14:paraId="744C2774" w14:textId="77777777" w:rsidTr="001E10AA">
        <w:tc>
          <w:tcPr>
            <w:tcW w:w="3119" w:type="dxa"/>
          </w:tcPr>
          <w:p w14:paraId="0248B31C" w14:textId="6CDF119F" w:rsidR="00FD1B55" w:rsidRPr="00B45037" w:rsidRDefault="00AE23F8" w:rsidP="00B45037">
            <w:pPr>
              <w:spacing w:before="120" w:after="120"/>
              <w:rPr>
                <w:b/>
                <w:bCs/>
              </w:rPr>
            </w:pPr>
            <w:r w:rsidRPr="00B45037">
              <w:rPr>
                <w:b/>
                <w:bCs/>
              </w:rPr>
              <w:t>Owner</w:t>
            </w:r>
            <w:r w:rsidR="00FD1B55" w:rsidRPr="00B45037">
              <w:rPr>
                <w:b/>
                <w:bCs/>
              </w:rPr>
              <w:t>:</w:t>
            </w:r>
          </w:p>
        </w:tc>
        <w:tc>
          <w:tcPr>
            <w:tcW w:w="5897" w:type="dxa"/>
          </w:tcPr>
          <w:p w14:paraId="3A0BDDE3" w14:textId="61356E64" w:rsidR="00FD1B55" w:rsidRPr="008D47D4" w:rsidRDefault="006533AA" w:rsidP="00B45037">
            <w:pPr>
              <w:spacing w:before="120" w:after="120"/>
            </w:pPr>
            <w:r>
              <w:t>Head of Governance</w:t>
            </w:r>
          </w:p>
        </w:tc>
      </w:tr>
    </w:tbl>
    <w:p w14:paraId="49B8640C" w14:textId="77777777" w:rsidR="00FD1B55" w:rsidRDefault="00FD1B55" w:rsidP="0060023E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6"/>
        <w:gridCol w:w="617"/>
        <w:gridCol w:w="2501"/>
        <w:gridCol w:w="663"/>
        <w:gridCol w:w="2456"/>
        <w:gridCol w:w="714"/>
      </w:tblGrid>
      <w:tr w:rsidR="006F36FD" w:rsidRPr="006F36FD" w14:paraId="5FD31B8B" w14:textId="77777777" w:rsidTr="00313F63"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CA"/>
          </w:tcPr>
          <w:p w14:paraId="62030598" w14:textId="77777777" w:rsidR="007723ED" w:rsidRPr="006F36FD" w:rsidRDefault="007723ED" w:rsidP="006F36FD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6F36FD">
              <w:rPr>
                <w:b/>
                <w:bCs/>
                <w:color w:val="FFFFFF" w:themeColor="background1"/>
              </w:rPr>
              <w:t>Scope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CA"/>
          </w:tcPr>
          <w:p w14:paraId="28FA8578" w14:textId="77777777" w:rsidR="007723ED" w:rsidRPr="006F36FD" w:rsidRDefault="007723ED" w:rsidP="006F36FD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6F36FD">
              <w:rPr>
                <w:b/>
                <w:bCs/>
                <w:color w:val="FFFFFF" w:themeColor="background1"/>
              </w:rPr>
              <w:t>Entity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CA"/>
          </w:tcPr>
          <w:p w14:paraId="2DDF0517" w14:textId="77777777" w:rsidR="007723ED" w:rsidRPr="006F36FD" w:rsidRDefault="007723ED" w:rsidP="006F36FD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6F36FD">
              <w:rPr>
                <w:b/>
                <w:bCs/>
                <w:color w:val="FFFFFF" w:themeColor="background1"/>
              </w:rPr>
              <w:t>Business Stream</w:t>
            </w:r>
          </w:p>
        </w:tc>
      </w:tr>
      <w:tr w:rsidR="007723ED" w:rsidRPr="008D47D4" w14:paraId="03EB2447" w14:textId="77777777" w:rsidTr="00313F6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D49BAE" w14:textId="77777777" w:rsidR="007723ED" w:rsidRPr="008D47D4" w:rsidRDefault="007723ED" w:rsidP="0060023E">
            <w:r>
              <w:t>Customers</w:t>
            </w:r>
          </w:p>
        </w:tc>
        <w:sdt>
          <w:sdtPr>
            <w:id w:val="-12985242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765498A" w14:textId="6C21529C" w:rsidR="007723ED" w:rsidRDefault="006F36FD" w:rsidP="006002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</w:tcPr>
          <w:p w14:paraId="43C2F91E" w14:textId="77777777" w:rsidR="007723ED" w:rsidRPr="008D47D4" w:rsidRDefault="007723ED" w:rsidP="0060023E">
            <w:r>
              <w:t xml:space="preserve">Progress Housing Group Limited (Parent) </w:t>
            </w:r>
          </w:p>
        </w:tc>
        <w:sdt>
          <w:sdtPr>
            <w:id w:val="-1369369536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63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9DBC067" w14:textId="76F77C64" w:rsidR="007723ED" w:rsidRDefault="00C11BEE" w:rsidP="0060023E">
                <w:r>
                  <w:rPr>
                    <w:rFonts w:ascii="Wingdings" w:eastAsia="Wingdings" w:hAnsi="Wingdings" w:cs="Wingdings"/>
                  </w:rPr>
                  <w:t>ü</w:t>
                </w:r>
              </w:p>
            </w:tc>
          </w:sdtContent>
        </w:sdt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</w:tcPr>
          <w:p w14:paraId="6E70F459" w14:textId="77777777" w:rsidR="007723ED" w:rsidRPr="008D47D4" w:rsidRDefault="007723ED" w:rsidP="0060023E">
            <w:r>
              <w:t>Progress Homes</w:t>
            </w:r>
          </w:p>
        </w:tc>
        <w:sdt>
          <w:sdtPr>
            <w:id w:val="-1982364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E5AFEBA" w14:textId="3E56D0B1" w:rsidR="007723ED" w:rsidRDefault="006F36FD" w:rsidP="006002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23ED" w:rsidRPr="008D47D4" w14:paraId="044B9D49" w14:textId="77777777" w:rsidTr="00313F63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6EDB7143" w14:textId="77777777" w:rsidR="007723ED" w:rsidRPr="008D47D4" w:rsidRDefault="007723ED" w:rsidP="0060023E">
            <w:r>
              <w:t>Colleagues</w:t>
            </w:r>
          </w:p>
        </w:tc>
        <w:sdt>
          <w:sdtPr>
            <w:id w:val="-103673232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right w:val="single" w:sz="4" w:space="0" w:color="auto"/>
                </w:tcBorders>
              </w:tcPr>
              <w:p w14:paraId="7394FD64" w14:textId="018A1A9C" w:rsidR="007723ED" w:rsidRDefault="00C11BEE" w:rsidP="0060023E">
                <w:r>
                  <w:rPr>
                    <w:rFonts w:ascii="Wingdings" w:eastAsia="Wingdings" w:hAnsi="Wingdings" w:cs="Wingdings"/>
                  </w:rPr>
                  <w:t>ü</w:t>
                </w:r>
              </w:p>
            </w:tc>
          </w:sdtContent>
        </w:sdt>
        <w:tc>
          <w:tcPr>
            <w:tcW w:w="2501" w:type="dxa"/>
            <w:tcBorders>
              <w:left w:val="single" w:sz="4" w:space="0" w:color="auto"/>
            </w:tcBorders>
          </w:tcPr>
          <w:p w14:paraId="35C9CE74" w14:textId="77777777" w:rsidR="007723ED" w:rsidRPr="008D47D4" w:rsidRDefault="007723ED" w:rsidP="0060023E">
            <w:r>
              <w:t xml:space="preserve">Progress Housing Association Limited (PHA) </w:t>
            </w:r>
          </w:p>
        </w:tc>
        <w:sdt>
          <w:sdtPr>
            <w:id w:val="1664287462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63" w:type="dxa"/>
                <w:tcBorders>
                  <w:right w:val="single" w:sz="4" w:space="0" w:color="auto"/>
                </w:tcBorders>
              </w:tcPr>
              <w:p w14:paraId="1A020BFD" w14:textId="3EE09788" w:rsidR="007723ED" w:rsidRDefault="00C11BEE" w:rsidP="0060023E">
                <w:r>
                  <w:rPr>
                    <w:rFonts w:ascii="Wingdings" w:eastAsia="Wingdings" w:hAnsi="Wingdings" w:cs="Wingdings"/>
                  </w:rPr>
                  <w:t>ü</w:t>
                </w:r>
              </w:p>
            </w:tc>
          </w:sdtContent>
        </w:sdt>
        <w:tc>
          <w:tcPr>
            <w:tcW w:w="2456" w:type="dxa"/>
            <w:tcBorders>
              <w:left w:val="single" w:sz="4" w:space="0" w:color="auto"/>
            </w:tcBorders>
          </w:tcPr>
          <w:p w14:paraId="5B92A633" w14:textId="77777777" w:rsidR="007723ED" w:rsidRPr="008D47D4" w:rsidRDefault="007723ED" w:rsidP="0060023E">
            <w:r>
              <w:t>RWP</w:t>
            </w:r>
          </w:p>
        </w:tc>
        <w:sdt>
          <w:sdtPr>
            <w:id w:val="-658921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right w:val="single" w:sz="4" w:space="0" w:color="auto"/>
                </w:tcBorders>
              </w:tcPr>
              <w:p w14:paraId="23FEE2B2" w14:textId="5E683866" w:rsidR="007723ED" w:rsidRDefault="006F36FD" w:rsidP="006002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23ED" w:rsidRPr="008D47D4" w14:paraId="588A1B4B" w14:textId="77777777" w:rsidTr="00313F63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63DDAC18" w14:textId="77777777" w:rsidR="007723ED" w:rsidRPr="008D47D4" w:rsidRDefault="007723ED" w:rsidP="0060023E">
            <w:r>
              <w:t>Non-Executive Directors / Trustees</w:t>
            </w:r>
          </w:p>
        </w:tc>
        <w:sdt>
          <w:sdtPr>
            <w:id w:val="-1427957306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right w:val="single" w:sz="4" w:space="0" w:color="auto"/>
                </w:tcBorders>
              </w:tcPr>
              <w:p w14:paraId="4A2005DC" w14:textId="5343D6F7" w:rsidR="007723ED" w:rsidRDefault="00C11BEE" w:rsidP="0060023E">
                <w:r>
                  <w:rPr>
                    <w:rFonts w:ascii="Wingdings" w:eastAsia="Wingdings" w:hAnsi="Wingdings" w:cs="Wingdings"/>
                  </w:rPr>
                  <w:t>ü</w:t>
                </w:r>
              </w:p>
            </w:tc>
          </w:sdtContent>
        </w:sdt>
        <w:tc>
          <w:tcPr>
            <w:tcW w:w="2501" w:type="dxa"/>
            <w:tcBorders>
              <w:left w:val="single" w:sz="4" w:space="0" w:color="auto"/>
            </w:tcBorders>
          </w:tcPr>
          <w:p w14:paraId="498DAD67" w14:textId="77777777" w:rsidR="007723ED" w:rsidRPr="008D47D4" w:rsidRDefault="007723ED" w:rsidP="0060023E">
            <w:r>
              <w:t xml:space="preserve">Reside Housing Association Limited (RHA) </w:t>
            </w:r>
          </w:p>
        </w:tc>
        <w:sdt>
          <w:sdtPr>
            <w:id w:val="1664432266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63" w:type="dxa"/>
                <w:tcBorders>
                  <w:right w:val="single" w:sz="4" w:space="0" w:color="auto"/>
                </w:tcBorders>
              </w:tcPr>
              <w:p w14:paraId="5B421225" w14:textId="3CAAD5D3" w:rsidR="007723ED" w:rsidRDefault="00C11BEE" w:rsidP="0060023E">
                <w:r>
                  <w:rPr>
                    <w:rFonts w:ascii="Wingdings" w:eastAsia="Wingdings" w:hAnsi="Wingdings" w:cs="Wingdings"/>
                  </w:rPr>
                  <w:t>ü</w:t>
                </w:r>
              </w:p>
            </w:tc>
          </w:sdtContent>
        </w:sdt>
        <w:tc>
          <w:tcPr>
            <w:tcW w:w="2456" w:type="dxa"/>
            <w:tcBorders>
              <w:left w:val="single" w:sz="4" w:space="0" w:color="auto"/>
            </w:tcBorders>
          </w:tcPr>
          <w:p w14:paraId="10BF0B75" w14:textId="77777777" w:rsidR="007723ED" w:rsidRPr="008D47D4" w:rsidRDefault="007723ED" w:rsidP="0060023E">
            <w:r>
              <w:t>Progress Lifeline</w:t>
            </w:r>
          </w:p>
        </w:tc>
        <w:sdt>
          <w:sdtPr>
            <w:id w:val="-11537625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right w:val="single" w:sz="4" w:space="0" w:color="auto"/>
                </w:tcBorders>
              </w:tcPr>
              <w:p w14:paraId="0C273E34" w14:textId="1E322243" w:rsidR="007723ED" w:rsidRDefault="006F36FD" w:rsidP="006002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23ED" w:rsidRPr="008D47D4" w14:paraId="2A583D97" w14:textId="77777777" w:rsidTr="00313F63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4545F43F" w14:textId="4482973E" w:rsidR="007723ED" w:rsidRPr="008D47D4" w:rsidRDefault="00DF465F" w:rsidP="0060023E">
            <w:r>
              <w:t>Third parties</w:t>
            </w:r>
            <w:r w:rsidR="004B2A13">
              <w:t>*</w:t>
            </w:r>
            <w:r>
              <w:t xml:space="preserve"> </w:t>
            </w:r>
            <w:r w:rsidR="004B2A13">
              <w:br/>
            </w:r>
          </w:p>
        </w:tc>
        <w:sdt>
          <w:sdtPr>
            <w:id w:val="-12804889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right w:val="single" w:sz="4" w:space="0" w:color="auto"/>
                </w:tcBorders>
              </w:tcPr>
              <w:p w14:paraId="27B7F339" w14:textId="3836725E" w:rsidR="007723ED" w:rsidRDefault="006F36FD" w:rsidP="006002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01" w:type="dxa"/>
            <w:tcBorders>
              <w:left w:val="single" w:sz="4" w:space="0" w:color="auto"/>
            </w:tcBorders>
          </w:tcPr>
          <w:p w14:paraId="56FA9F7B" w14:textId="77777777" w:rsidR="007723ED" w:rsidRPr="008D47D4" w:rsidRDefault="007723ED" w:rsidP="0060023E">
            <w:r>
              <w:t xml:space="preserve">Key Unlocking Futures Limited (Key) </w:t>
            </w:r>
          </w:p>
        </w:tc>
        <w:sdt>
          <w:sdtPr>
            <w:id w:val="-1843545736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63" w:type="dxa"/>
                <w:tcBorders>
                  <w:right w:val="single" w:sz="4" w:space="0" w:color="auto"/>
                </w:tcBorders>
              </w:tcPr>
              <w:p w14:paraId="67C5205A" w14:textId="40E3E3A9" w:rsidR="007723ED" w:rsidRDefault="00C11BEE" w:rsidP="0060023E">
                <w:r>
                  <w:rPr>
                    <w:rFonts w:ascii="Wingdings" w:eastAsia="Wingdings" w:hAnsi="Wingdings" w:cs="Wingdings"/>
                  </w:rPr>
                  <w:t>ü</w:t>
                </w:r>
              </w:p>
            </w:tc>
          </w:sdtContent>
        </w:sdt>
        <w:tc>
          <w:tcPr>
            <w:tcW w:w="2456" w:type="dxa"/>
            <w:tcBorders>
              <w:left w:val="single" w:sz="4" w:space="0" w:color="auto"/>
            </w:tcBorders>
          </w:tcPr>
          <w:p w14:paraId="10770167" w14:textId="77777777" w:rsidR="007723ED" w:rsidRPr="008D47D4" w:rsidRDefault="007723ED" w:rsidP="0060023E">
            <w:r>
              <w:t>Progress Living</w:t>
            </w:r>
          </w:p>
        </w:tc>
        <w:sdt>
          <w:sdtPr>
            <w:id w:val="20089458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right w:val="single" w:sz="4" w:space="0" w:color="auto"/>
                </w:tcBorders>
              </w:tcPr>
              <w:p w14:paraId="407D84B0" w14:textId="39896519" w:rsidR="007723ED" w:rsidRDefault="006F36FD" w:rsidP="006002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13F63" w:rsidRPr="008D47D4" w14:paraId="31B10F5D" w14:textId="77777777" w:rsidTr="00313F63"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1982F9" w14:textId="77777777" w:rsidR="00313F63" w:rsidRDefault="00313F63" w:rsidP="0060023E"/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14:paraId="71C26A10" w14:textId="77777777" w:rsidR="00313F63" w:rsidRDefault="00313F63" w:rsidP="0060023E"/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14:paraId="4A6BDF53" w14:textId="4550101F" w:rsidR="00313F63" w:rsidRDefault="00313F63" w:rsidP="0060023E">
            <w:r>
              <w:t>Concert Living Limited</w:t>
            </w:r>
          </w:p>
        </w:tc>
        <w:sdt>
          <w:sdtPr>
            <w:id w:val="14433389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6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7634234" w14:textId="57D4BEE6" w:rsidR="00313F63" w:rsidRDefault="00A846E6" w:rsidP="0060023E">
                <w:r>
                  <w:rPr>
                    <w:rFonts w:ascii="Wingdings" w:eastAsia="Wingdings" w:hAnsi="Wingdings" w:cs="Wingdings"/>
                  </w:rPr>
                  <w:t>ü</w:t>
                </w:r>
              </w:p>
            </w:tc>
          </w:sdtContent>
        </w:sdt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</w:tcPr>
          <w:p w14:paraId="25EF9092" w14:textId="77777777" w:rsidR="00313F63" w:rsidRDefault="00313F63" w:rsidP="0060023E"/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14:paraId="7289F60C" w14:textId="77777777" w:rsidR="00313F63" w:rsidRDefault="00313F63" w:rsidP="0060023E"/>
        </w:tc>
      </w:tr>
      <w:tr w:rsidR="007723ED" w:rsidRPr="008D47D4" w14:paraId="5494B345" w14:textId="77777777" w:rsidTr="00313F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F81AE" w14:textId="60F10176" w:rsidR="007723ED" w:rsidRDefault="004B2A13" w:rsidP="006F36FD">
            <w:pPr>
              <w:spacing w:before="60" w:after="60"/>
            </w:pPr>
            <w:r>
              <w:t>*</w:t>
            </w:r>
            <w:r w:rsidR="007723ED">
              <w:t>Other: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00D" w14:textId="77777777" w:rsidR="007723ED" w:rsidRPr="008D47D4" w:rsidRDefault="007723ED" w:rsidP="006F36FD">
            <w:pPr>
              <w:spacing w:before="60" w:after="60"/>
            </w:pPr>
          </w:p>
        </w:tc>
      </w:tr>
      <w:tr w:rsidR="007723ED" w:rsidRPr="008D47D4" w14:paraId="421E9145" w14:textId="77777777" w:rsidTr="00F155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E4205" w14:textId="77777777" w:rsidR="007723ED" w:rsidRDefault="007723ED" w:rsidP="006F36FD">
            <w:pPr>
              <w:spacing w:before="60" w:after="60"/>
            </w:pPr>
            <w:r>
              <w:t>Exclusions: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F7F" w14:textId="77777777" w:rsidR="007723ED" w:rsidRPr="008D47D4" w:rsidRDefault="007723ED" w:rsidP="006F36FD">
            <w:pPr>
              <w:spacing w:before="60" w:after="60"/>
            </w:pPr>
          </w:p>
        </w:tc>
      </w:tr>
    </w:tbl>
    <w:p w14:paraId="0148D43E" w14:textId="77777777" w:rsidR="007723ED" w:rsidRDefault="007723ED" w:rsidP="0060023E"/>
    <w:p w14:paraId="12F43C3D" w14:textId="77777777" w:rsidR="00313F63" w:rsidRDefault="00313F63" w:rsidP="0060023E">
      <w:pPr>
        <w:pStyle w:val="TOCHeading"/>
        <w:rPr>
          <w:rFonts w:eastAsiaTheme="minorHAnsi"/>
          <w:b w:val="0"/>
          <w:bCs w:val="0"/>
          <w:color w:val="auto"/>
        </w:rPr>
      </w:pPr>
    </w:p>
    <w:sdt>
      <w:sdtPr>
        <w:rPr>
          <w:rFonts w:eastAsiaTheme="minorEastAsia"/>
          <w:b w:val="0"/>
          <w:bCs w:val="0"/>
          <w:color w:val="auto"/>
        </w:rPr>
        <w:id w:val="51814789"/>
        <w:docPartObj>
          <w:docPartGallery w:val="Table of Contents"/>
          <w:docPartUnique/>
        </w:docPartObj>
      </w:sdtPr>
      <w:sdtContent>
        <w:p w14:paraId="2EB4983A" w14:textId="3F7BFF0C" w:rsidR="00E46F5E" w:rsidRPr="00E46F5E" w:rsidRDefault="00E46F5E" w:rsidP="0060023E">
          <w:pPr>
            <w:pStyle w:val="TOCHeading"/>
            <w:rPr>
              <w:rStyle w:val="Heading1Char"/>
            </w:rPr>
          </w:pPr>
          <w:r w:rsidRPr="00E46F5E">
            <w:rPr>
              <w:rStyle w:val="Heading1Char"/>
            </w:rPr>
            <w:t>Contents</w:t>
          </w:r>
        </w:p>
        <w:p w14:paraId="6490B52B" w14:textId="43029DF0" w:rsidR="004774CB" w:rsidRDefault="00E46F5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32981" w:history="1">
            <w:r w:rsidR="004774CB" w:rsidRPr="00240096">
              <w:rPr>
                <w:rStyle w:val="Hyperlink"/>
                <w:noProof/>
              </w:rPr>
              <w:t>Section 1: Purpose and Policy Statement</w:t>
            </w:r>
            <w:r w:rsidR="004774CB">
              <w:rPr>
                <w:noProof/>
                <w:webHidden/>
              </w:rPr>
              <w:tab/>
            </w:r>
            <w:r w:rsidR="004774CB">
              <w:rPr>
                <w:noProof/>
                <w:webHidden/>
              </w:rPr>
              <w:fldChar w:fldCharType="begin"/>
            </w:r>
            <w:r w:rsidR="004774CB">
              <w:rPr>
                <w:noProof/>
                <w:webHidden/>
              </w:rPr>
              <w:instrText xml:space="preserve"> PAGEREF _Toc184132981 \h </w:instrText>
            </w:r>
            <w:r w:rsidR="004774CB">
              <w:rPr>
                <w:noProof/>
                <w:webHidden/>
              </w:rPr>
            </w:r>
            <w:r w:rsidR="004774CB">
              <w:rPr>
                <w:noProof/>
                <w:webHidden/>
              </w:rPr>
              <w:fldChar w:fldCharType="separate"/>
            </w:r>
            <w:r w:rsidR="004774CB">
              <w:rPr>
                <w:noProof/>
                <w:webHidden/>
              </w:rPr>
              <w:t>3</w:t>
            </w:r>
            <w:r w:rsidR="004774CB">
              <w:rPr>
                <w:noProof/>
                <w:webHidden/>
              </w:rPr>
              <w:fldChar w:fldCharType="end"/>
            </w:r>
          </w:hyperlink>
        </w:p>
        <w:p w14:paraId="1E831E85" w14:textId="38E815EE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2" w:history="1">
            <w:r w:rsidRPr="00240096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69D60" w14:textId="00AA431A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3" w:history="1">
            <w:r w:rsidRPr="00240096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Policy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0232B" w14:textId="4B43FA75" w:rsidR="004774CB" w:rsidRDefault="004774C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4" w:history="1">
            <w:r w:rsidRPr="00240096">
              <w:rPr>
                <w:rStyle w:val="Hyperlink"/>
                <w:noProof/>
              </w:rPr>
              <w:t>Section 2: Policy 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22AC6" w14:textId="2CAE0384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5" w:history="1">
            <w:r w:rsidRPr="00240096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Direction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FB509" w14:textId="67464596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6" w:history="1">
            <w:r w:rsidRPr="00240096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10291" w14:textId="69985437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7" w:history="1">
            <w:r w:rsidRPr="00240096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C6EE2" w14:textId="154F92B4" w:rsidR="004774CB" w:rsidRDefault="004774C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8" w:history="1">
            <w:r w:rsidRPr="00240096">
              <w:rPr>
                <w:rStyle w:val="Hyperlink"/>
                <w:noProof/>
              </w:rPr>
              <w:t>Section 3: Legal and regulatory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6B7D5" w14:textId="545A35BD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89" w:history="1">
            <w:r w:rsidRPr="00240096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Legislation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7373A" w14:textId="1E5B9A25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0" w:history="1">
            <w:r w:rsidRPr="00240096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E858A" w14:textId="0A590DF5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1" w:history="1">
            <w:r w:rsidRPr="00240096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5ADF6" w14:textId="7CFB5236" w:rsidR="004774CB" w:rsidRDefault="004774CB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2" w:history="1">
            <w:r w:rsidRPr="00240096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Associated policies and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FA45C" w14:textId="12612D68" w:rsidR="004774CB" w:rsidRDefault="004774CB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3" w:history="1">
            <w:r w:rsidRPr="00240096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Equality impact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15022" w14:textId="3C036B91" w:rsidR="004774CB" w:rsidRDefault="004774CB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4" w:history="1">
            <w:r w:rsidRPr="00240096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Data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C2C13" w14:textId="73EE18D4" w:rsidR="004774CB" w:rsidRDefault="004774CB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5" w:history="1">
            <w:r w:rsidRPr="00240096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Customer Voice and influence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3BB55" w14:textId="386A4B4D" w:rsidR="004774CB" w:rsidRDefault="004774CB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6" w:history="1">
            <w:r w:rsidRPr="00240096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40096">
              <w:rPr>
                <w:rStyle w:val="Hyperlink"/>
                <w:noProof/>
              </w:rPr>
              <w:t>Monitoring and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66AF8" w14:textId="419BB11C" w:rsidR="004774CB" w:rsidRDefault="004774C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7" w:history="1">
            <w:r w:rsidRPr="00240096">
              <w:rPr>
                <w:rStyle w:val="Hyperlink"/>
                <w:noProof/>
              </w:rPr>
              <w:t>Section 4: 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283B0" w14:textId="2BB964E0" w:rsidR="004774CB" w:rsidRDefault="004774CB" w:rsidP="1CDE715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8" w:history="1">
            <w:r w:rsidRPr="00240096">
              <w:rPr>
                <w:rStyle w:val="Hyperlink"/>
                <w:noProof/>
              </w:rPr>
              <w:t>Appendix 1 – publications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2B760" w14:textId="0CB4ECFF" w:rsidR="004774CB" w:rsidRDefault="004774C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2999" w:history="1">
            <w:r w:rsidRPr="00240096">
              <w:rPr>
                <w:rStyle w:val="Hyperlink"/>
                <w:noProof/>
              </w:rPr>
              <w:t>Appendix 2 – Policy and strategy publications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1BFCF" w14:textId="454D38B6" w:rsidR="004774CB" w:rsidRDefault="004774C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33000" w:history="1">
            <w:r w:rsidRPr="00240096">
              <w:rPr>
                <w:rStyle w:val="Hyperlink"/>
                <w:noProof/>
              </w:rPr>
              <w:t>Appendix 3 – Legal entities and trading names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_Toc184133000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0A742" w14:textId="66782B2F" w:rsidR="00E46F5E" w:rsidRDefault="00E46F5E" w:rsidP="0060023E">
          <w:r>
            <w:fldChar w:fldCharType="end"/>
          </w:r>
        </w:p>
      </w:sdtContent>
    </w:sdt>
    <w:p w14:paraId="34A0AB88" w14:textId="7FA754FF" w:rsidR="009C40AA" w:rsidRDefault="009C40AA" w:rsidP="0060023E">
      <w:r>
        <w:br w:type="page"/>
      </w:r>
    </w:p>
    <w:p w14:paraId="57CFE098" w14:textId="1C63F0F9" w:rsidR="00880727" w:rsidRDefault="00880727" w:rsidP="00880727">
      <w:pPr>
        <w:pStyle w:val="Heading1"/>
      </w:pPr>
      <w:bookmarkStart w:id="0" w:name="_Toc184132981"/>
      <w:r>
        <w:lastRenderedPageBreak/>
        <w:t>Section 1: Purpose and Policy Statement</w:t>
      </w:r>
      <w:bookmarkEnd w:id="0"/>
    </w:p>
    <w:p w14:paraId="5174BA3D" w14:textId="0E546C6A" w:rsidR="00FF15FE" w:rsidRDefault="009B27EC" w:rsidP="0060023E">
      <w:pPr>
        <w:pStyle w:val="Heading1"/>
        <w:numPr>
          <w:ilvl w:val="0"/>
          <w:numId w:val="1"/>
        </w:numPr>
        <w:ind w:left="360"/>
      </w:pPr>
      <w:bookmarkStart w:id="1" w:name="_Toc184132982"/>
      <w:r w:rsidRPr="0060023E">
        <w:t>Purpose</w:t>
      </w:r>
      <w:bookmarkEnd w:id="1"/>
    </w:p>
    <w:p w14:paraId="1B203D7D" w14:textId="62C0F734" w:rsidR="00DF0D50" w:rsidRPr="002928DE" w:rsidRDefault="00DF0D50" w:rsidP="00DF0D50">
      <w:pPr>
        <w:numPr>
          <w:ilvl w:val="1"/>
          <w:numId w:val="1"/>
        </w:numPr>
        <w:spacing w:after="0" w:line="240" w:lineRule="auto"/>
        <w:jc w:val="both"/>
        <w:rPr>
          <w:b/>
          <w:bCs/>
          <w:sz w:val="22"/>
          <w:szCs w:val="22"/>
          <w:u w:val="single"/>
        </w:rPr>
      </w:pPr>
      <w:r w:rsidRPr="002928DE">
        <w:rPr>
          <w:bCs/>
          <w:sz w:val="22"/>
          <w:szCs w:val="22"/>
        </w:rPr>
        <w:t>Th</w:t>
      </w:r>
      <w:r>
        <w:rPr>
          <w:bCs/>
          <w:sz w:val="22"/>
          <w:szCs w:val="22"/>
        </w:rPr>
        <w:t>is</w:t>
      </w:r>
      <w:r w:rsidRPr="002928DE">
        <w:rPr>
          <w:bCs/>
          <w:sz w:val="22"/>
          <w:szCs w:val="22"/>
        </w:rPr>
        <w:t xml:space="preserve"> policy sets out the Group’s approach to transparency of its activities. Transparency can be defined as the extent to which </w:t>
      </w:r>
      <w:r w:rsidRPr="0056423C">
        <w:rPr>
          <w:bCs/>
          <w:sz w:val="22"/>
          <w:szCs w:val="22"/>
        </w:rPr>
        <w:t>organisations actions</w:t>
      </w:r>
      <w:r w:rsidRPr="002928DE">
        <w:rPr>
          <w:bCs/>
          <w:sz w:val="22"/>
          <w:szCs w:val="22"/>
        </w:rPr>
        <w:t xml:space="preserve"> are observable by </w:t>
      </w:r>
      <w:r w:rsidR="00F715E6">
        <w:rPr>
          <w:bCs/>
          <w:sz w:val="22"/>
          <w:szCs w:val="22"/>
        </w:rPr>
        <w:t>third parties</w:t>
      </w:r>
      <w:r w:rsidRPr="002928DE">
        <w:rPr>
          <w:bCs/>
          <w:sz w:val="22"/>
          <w:szCs w:val="22"/>
        </w:rPr>
        <w:t xml:space="preserve">. </w:t>
      </w:r>
    </w:p>
    <w:p w14:paraId="768D3D7F" w14:textId="77777777" w:rsidR="00EB5266" w:rsidRDefault="00631C7B" w:rsidP="00EB5266">
      <w:pPr>
        <w:pStyle w:val="Heading1"/>
        <w:numPr>
          <w:ilvl w:val="0"/>
          <w:numId w:val="1"/>
        </w:numPr>
        <w:ind w:left="360"/>
      </w:pPr>
      <w:bookmarkStart w:id="2" w:name="_Toc184132983"/>
      <w:r>
        <w:t>Policy statement</w:t>
      </w:r>
      <w:bookmarkEnd w:id="2"/>
    </w:p>
    <w:p w14:paraId="4FE2C65B" w14:textId="231FBB27" w:rsidR="00E61FC7" w:rsidRPr="00540C90" w:rsidRDefault="00E61FC7" w:rsidP="004765A0">
      <w:pPr>
        <w:pStyle w:val="ListParagraph"/>
        <w:numPr>
          <w:ilvl w:val="1"/>
          <w:numId w:val="1"/>
        </w:numPr>
        <w:spacing w:before="120" w:after="120"/>
        <w:ind w:left="851" w:hanging="491"/>
      </w:pPr>
      <w:r>
        <w:t>The Group will</w:t>
      </w:r>
      <w:r w:rsidR="207C7B47">
        <w:t>:</w:t>
      </w:r>
    </w:p>
    <w:p w14:paraId="729A3C45" w14:textId="77777777" w:rsidR="00DF0D50" w:rsidRPr="00540C90" w:rsidRDefault="00DF0D50" w:rsidP="00540C90">
      <w:pPr>
        <w:pStyle w:val="ListParagraph"/>
        <w:numPr>
          <w:ilvl w:val="0"/>
          <w:numId w:val="3"/>
        </w:numPr>
        <w:spacing w:before="120" w:after="120"/>
        <w:rPr>
          <w:bCs/>
        </w:rPr>
      </w:pPr>
      <w:r w:rsidRPr="00540C90">
        <w:rPr>
          <w:bCs/>
        </w:rPr>
        <w:t>be open and transparent with its disclosures</w:t>
      </w:r>
    </w:p>
    <w:p w14:paraId="772571AA" w14:textId="23829756" w:rsidR="006B34D1" w:rsidRPr="00540C90" w:rsidRDefault="00DF0D50" w:rsidP="00540C90">
      <w:pPr>
        <w:pStyle w:val="ListParagraph"/>
        <w:numPr>
          <w:ilvl w:val="0"/>
          <w:numId w:val="3"/>
        </w:numPr>
        <w:spacing w:before="120" w:after="120"/>
      </w:pPr>
      <w:r>
        <w:t>comply with regulatory</w:t>
      </w:r>
      <w:r w:rsidR="00C66CB3">
        <w:t>, legislative</w:t>
      </w:r>
      <w:r>
        <w:t xml:space="preserve"> and statutory requirements</w:t>
      </w:r>
      <w:r w:rsidR="009F2925">
        <w:t xml:space="preserve"> including:</w:t>
      </w:r>
    </w:p>
    <w:p w14:paraId="1CEEB877" w14:textId="6CB78FC8" w:rsidR="00F007E4" w:rsidRPr="00540C90" w:rsidRDefault="001108E3" w:rsidP="00540C90">
      <w:pPr>
        <w:pStyle w:val="ListParagraph"/>
        <w:numPr>
          <w:ilvl w:val="0"/>
          <w:numId w:val="3"/>
        </w:numPr>
        <w:spacing w:before="120" w:after="120"/>
        <w:rPr>
          <w:bCs/>
        </w:rPr>
      </w:pPr>
      <w:r w:rsidRPr="00540C90">
        <w:rPr>
          <w:bCs/>
        </w:rPr>
        <w:t>consider</w:t>
      </w:r>
      <w:r w:rsidR="00BC28A5" w:rsidRPr="00540C90">
        <w:rPr>
          <w:bCs/>
        </w:rPr>
        <w:t xml:space="preserve"> publishing </w:t>
      </w:r>
      <w:r w:rsidR="00F715E6">
        <w:rPr>
          <w:bCs/>
        </w:rPr>
        <w:t xml:space="preserve">additional </w:t>
      </w:r>
      <w:r w:rsidR="00BC28A5" w:rsidRPr="00540C90">
        <w:rPr>
          <w:bCs/>
        </w:rPr>
        <w:t>information that would demonstrate best practice</w:t>
      </w:r>
    </w:p>
    <w:p w14:paraId="199604C9" w14:textId="010342AD" w:rsidR="00183C3A" w:rsidRPr="00540C90" w:rsidRDefault="00BE6B31" w:rsidP="00540C90">
      <w:pPr>
        <w:pStyle w:val="ListParagraph"/>
        <w:numPr>
          <w:ilvl w:val="0"/>
          <w:numId w:val="3"/>
        </w:numPr>
        <w:spacing w:before="120" w:after="120"/>
        <w:rPr>
          <w:bCs/>
        </w:rPr>
      </w:pPr>
      <w:r>
        <w:rPr>
          <w:bCs/>
        </w:rPr>
        <w:t>ensure that information published is clear, accessible, relevant, timely and appropriate</w:t>
      </w:r>
      <w:r w:rsidR="007D3FBE">
        <w:rPr>
          <w:bCs/>
        </w:rPr>
        <w:t xml:space="preserve"> to a diverse audience</w:t>
      </w:r>
    </w:p>
    <w:p w14:paraId="1A506CDD" w14:textId="06431E1F" w:rsidR="004A7603" w:rsidRPr="00540C90" w:rsidRDefault="004A7603" w:rsidP="00540C90">
      <w:pPr>
        <w:pStyle w:val="ListParagraph"/>
        <w:numPr>
          <w:ilvl w:val="0"/>
          <w:numId w:val="3"/>
        </w:numPr>
        <w:spacing w:before="120" w:after="120"/>
        <w:rPr>
          <w:bCs/>
        </w:rPr>
      </w:pPr>
      <w:r w:rsidRPr="00540C90">
        <w:rPr>
          <w:bCs/>
        </w:rPr>
        <w:t>ensure that the value of the information published justifies the cost</w:t>
      </w:r>
      <w:r w:rsidR="00407EDE">
        <w:rPr>
          <w:bCs/>
        </w:rPr>
        <w:t>.</w:t>
      </w:r>
      <w:r w:rsidR="0028579A" w:rsidRPr="00540C90">
        <w:rPr>
          <w:bCs/>
        </w:rPr>
        <w:t xml:space="preserve"> </w:t>
      </w:r>
    </w:p>
    <w:p w14:paraId="067A5FD9" w14:textId="77777777" w:rsidR="006B34D1" w:rsidRPr="00540C90" w:rsidRDefault="006B34D1" w:rsidP="006B34D1">
      <w:pPr>
        <w:pStyle w:val="ListParagraph"/>
        <w:spacing w:before="120" w:after="120"/>
        <w:ind w:left="1134"/>
      </w:pPr>
    </w:p>
    <w:p w14:paraId="134417B7" w14:textId="2F0CC6C6" w:rsidR="00540C90" w:rsidRPr="00540C90" w:rsidRDefault="0028579A" w:rsidP="0028579A">
      <w:pPr>
        <w:pStyle w:val="ListParagraph"/>
        <w:numPr>
          <w:ilvl w:val="1"/>
          <w:numId w:val="1"/>
        </w:numPr>
        <w:spacing w:before="120" w:after="120"/>
        <w:ind w:left="851" w:hanging="491"/>
      </w:pPr>
      <w:r w:rsidRPr="00540C90">
        <w:t>The</w:t>
      </w:r>
      <w:r w:rsidRPr="00540C90">
        <w:rPr>
          <w:bCs/>
        </w:rPr>
        <w:t xml:space="preserve"> Group will not publish</w:t>
      </w:r>
      <w:r w:rsidR="0025280D">
        <w:rPr>
          <w:bCs/>
        </w:rPr>
        <w:t xml:space="preserve"> information</w:t>
      </w:r>
      <w:r w:rsidR="00540C90" w:rsidRPr="00540C90">
        <w:rPr>
          <w:bCs/>
        </w:rPr>
        <w:t>:</w:t>
      </w:r>
    </w:p>
    <w:p w14:paraId="7AA95128" w14:textId="5B50BEC8" w:rsidR="00E61FC7" w:rsidRPr="0025280D" w:rsidRDefault="0025280D" w:rsidP="00540C90">
      <w:pPr>
        <w:pStyle w:val="ListParagraph"/>
        <w:numPr>
          <w:ilvl w:val="0"/>
          <w:numId w:val="3"/>
        </w:numPr>
        <w:spacing w:before="120" w:after="120"/>
      </w:pPr>
      <w:r>
        <w:rPr>
          <w:bCs/>
        </w:rPr>
        <w:t xml:space="preserve">that is </w:t>
      </w:r>
      <w:r w:rsidR="00540C90" w:rsidRPr="00540C90">
        <w:rPr>
          <w:bCs/>
        </w:rPr>
        <w:t xml:space="preserve">commercially sensitive </w:t>
      </w:r>
    </w:p>
    <w:p w14:paraId="0EFCBCD2" w14:textId="15051E3B" w:rsidR="0025280D" w:rsidRPr="00540C90" w:rsidRDefault="00407EDE" w:rsidP="00540C90">
      <w:pPr>
        <w:pStyle w:val="ListParagraph"/>
        <w:numPr>
          <w:ilvl w:val="0"/>
          <w:numId w:val="3"/>
        </w:numPr>
        <w:spacing w:before="120" w:after="120"/>
      </w:pPr>
      <w:r>
        <w:t xml:space="preserve">would put </w:t>
      </w:r>
      <w:r w:rsidR="4880BED1">
        <w:t>the Group</w:t>
      </w:r>
      <w:r>
        <w:t xml:space="preserve"> at risk of non-compliance with data protection legislation.</w:t>
      </w:r>
    </w:p>
    <w:p w14:paraId="0C02032A" w14:textId="77777777" w:rsidR="00880727" w:rsidRDefault="00880727" w:rsidP="00783962">
      <w:pPr>
        <w:spacing w:before="120" w:after="120"/>
      </w:pPr>
    </w:p>
    <w:p w14:paraId="2DC87A22" w14:textId="77777777" w:rsidR="00BC4F84" w:rsidRDefault="00BC4F84">
      <w:pPr>
        <w:rPr>
          <w:rFonts w:eastAsiaTheme="majorEastAsia"/>
          <w:b/>
          <w:bCs/>
          <w:color w:val="006BAB"/>
        </w:rPr>
      </w:pPr>
      <w:r>
        <w:br w:type="page"/>
      </w:r>
    </w:p>
    <w:p w14:paraId="323D087D" w14:textId="77777777" w:rsidR="00BC4F84" w:rsidRPr="005763F8" w:rsidRDefault="00BC4F84" w:rsidP="00BC4F84">
      <w:pPr>
        <w:pStyle w:val="Heading1"/>
      </w:pPr>
      <w:bookmarkStart w:id="3" w:name="_Toc184132984"/>
      <w:r>
        <w:lastRenderedPageBreak/>
        <w:t>Section 2: Policy Guidance</w:t>
      </w:r>
      <w:bookmarkEnd w:id="3"/>
    </w:p>
    <w:p w14:paraId="46105B4B" w14:textId="3EC28854" w:rsidR="009D3682" w:rsidRPr="009D3682" w:rsidRDefault="009D3682" w:rsidP="009D3682">
      <w:pPr>
        <w:pStyle w:val="Heading1"/>
        <w:numPr>
          <w:ilvl w:val="0"/>
          <w:numId w:val="1"/>
        </w:numPr>
        <w:ind w:left="360"/>
      </w:pPr>
      <w:bookmarkStart w:id="4" w:name="_Toc184132985"/>
      <w:r>
        <w:t>Direction</w:t>
      </w:r>
      <w:bookmarkEnd w:id="4"/>
    </w:p>
    <w:p w14:paraId="177C0631" w14:textId="64A2DF5D" w:rsidR="003D69D4" w:rsidRDefault="00ED4EB7" w:rsidP="00ED4EB7">
      <w:pPr>
        <w:pStyle w:val="ListParagraph"/>
        <w:numPr>
          <w:ilvl w:val="1"/>
          <w:numId w:val="1"/>
        </w:numPr>
        <w:spacing w:before="120" w:after="120"/>
        <w:ind w:left="851" w:hanging="491"/>
      </w:pPr>
      <w:r>
        <w:t>Details of what the Group discloses</w:t>
      </w:r>
      <w:r w:rsidR="00842A93">
        <w:t xml:space="preserve"> </w:t>
      </w:r>
      <w:r>
        <w:t xml:space="preserve">and method of communication is detailed in </w:t>
      </w:r>
      <w:r w:rsidR="009B0FF1">
        <w:t>A</w:t>
      </w:r>
      <w:r>
        <w:t>ppendix 1.</w:t>
      </w:r>
    </w:p>
    <w:p w14:paraId="77E957FF" w14:textId="77777777" w:rsidR="00842A93" w:rsidRDefault="00842A93" w:rsidP="00842A93">
      <w:pPr>
        <w:pStyle w:val="ListParagraph"/>
        <w:spacing w:before="120" w:after="120"/>
        <w:ind w:left="851"/>
      </w:pPr>
    </w:p>
    <w:p w14:paraId="16642C4F" w14:textId="0D920CA7" w:rsidR="00842A93" w:rsidRPr="00590D6C" w:rsidRDefault="00842A93" w:rsidP="00ED4EB7">
      <w:pPr>
        <w:pStyle w:val="ListParagraph"/>
        <w:numPr>
          <w:ilvl w:val="1"/>
          <w:numId w:val="1"/>
        </w:numPr>
        <w:spacing w:before="120" w:after="120"/>
        <w:ind w:left="851" w:hanging="491"/>
      </w:pPr>
      <w:r w:rsidRPr="00590D6C">
        <w:t>A list of policies and strategies</w:t>
      </w:r>
      <w:r w:rsidR="007337AE">
        <w:t xml:space="preserve"> that the Group </w:t>
      </w:r>
      <w:r w:rsidR="00EE3BC1">
        <w:t>publishes</w:t>
      </w:r>
      <w:r w:rsidRPr="00590D6C">
        <w:t xml:space="preserve"> is available at Appendix 2.</w:t>
      </w:r>
    </w:p>
    <w:p w14:paraId="7EF5D608" w14:textId="77777777" w:rsidR="004F112D" w:rsidRPr="00590D6C" w:rsidRDefault="004F112D" w:rsidP="004F112D">
      <w:pPr>
        <w:pStyle w:val="ListParagraph"/>
        <w:spacing w:before="120" w:after="120"/>
        <w:ind w:left="851"/>
      </w:pPr>
    </w:p>
    <w:p w14:paraId="6E2412B3" w14:textId="08476E53" w:rsidR="00842A93" w:rsidRPr="00590D6C" w:rsidRDefault="00842A93" w:rsidP="00842A93">
      <w:pPr>
        <w:pStyle w:val="ListParagraph"/>
        <w:numPr>
          <w:ilvl w:val="1"/>
          <w:numId w:val="1"/>
        </w:numPr>
        <w:spacing w:before="120" w:after="120"/>
        <w:ind w:left="851" w:hanging="491"/>
      </w:pPr>
      <w:r w:rsidRPr="00590D6C">
        <w:t xml:space="preserve">A list of the Group’s legal entities and trading names is available at Appendix </w:t>
      </w:r>
      <w:r w:rsidR="00590D6C" w:rsidRPr="00590D6C">
        <w:t>3</w:t>
      </w:r>
      <w:r w:rsidRPr="00590D6C">
        <w:t xml:space="preserve">.  </w:t>
      </w:r>
    </w:p>
    <w:p w14:paraId="417E2DCF" w14:textId="77777777" w:rsidR="00842A93" w:rsidRPr="00590D6C" w:rsidRDefault="00842A93" w:rsidP="00842A93">
      <w:pPr>
        <w:pStyle w:val="ListParagraph"/>
      </w:pPr>
    </w:p>
    <w:p w14:paraId="78C96EF6" w14:textId="34881A23" w:rsidR="004F112D" w:rsidRDefault="004F112D" w:rsidP="00ED4EB7">
      <w:pPr>
        <w:pStyle w:val="ListParagraph"/>
        <w:numPr>
          <w:ilvl w:val="1"/>
          <w:numId w:val="1"/>
        </w:numPr>
        <w:spacing w:before="120" w:after="120"/>
        <w:ind w:left="851" w:hanging="491"/>
      </w:pPr>
      <w:r>
        <w:t>The Freedom of Information Act</w:t>
      </w:r>
      <w:r w:rsidR="00C81AA8">
        <w:t xml:space="preserve"> 2000</w:t>
      </w:r>
      <w:r>
        <w:t xml:space="preserve"> does not apply to </w:t>
      </w:r>
      <w:r w:rsidR="001D424C">
        <w:t xml:space="preserve">housing associations, except where they are carrying out statutory duties on behalf of a local authority or public body.  </w:t>
      </w:r>
    </w:p>
    <w:p w14:paraId="4D203A5E" w14:textId="77777777" w:rsidR="00AE5B2F" w:rsidRDefault="00AE5B2F" w:rsidP="00AE5B2F">
      <w:pPr>
        <w:pStyle w:val="ListParagraph"/>
      </w:pPr>
    </w:p>
    <w:p w14:paraId="340F619B" w14:textId="46C21D47" w:rsidR="00AE5B2F" w:rsidRDefault="000A5F68" w:rsidP="00ED4EB7">
      <w:pPr>
        <w:pStyle w:val="ListParagraph"/>
        <w:numPr>
          <w:ilvl w:val="1"/>
          <w:numId w:val="1"/>
        </w:numPr>
        <w:spacing w:before="120" w:after="120"/>
        <w:ind w:left="851" w:hanging="491"/>
      </w:pPr>
      <w:r>
        <w:t>Where there is information that the Group must publish for legal</w:t>
      </w:r>
      <w:r w:rsidR="00A37C86">
        <w:t xml:space="preserve"> or </w:t>
      </w:r>
      <w:r>
        <w:t>regulatory reason</w:t>
      </w:r>
      <w:r w:rsidR="009C5E3B">
        <w:t>s:</w:t>
      </w:r>
    </w:p>
    <w:p w14:paraId="2A91DC9A" w14:textId="787D4AE9" w:rsidR="009B0B83" w:rsidRDefault="001D4C64" w:rsidP="00DD336F">
      <w:pPr>
        <w:pStyle w:val="ListParagraph"/>
        <w:numPr>
          <w:ilvl w:val="0"/>
          <w:numId w:val="3"/>
        </w:numPr>
      </w:pPr>
      <w:r>
        <w:t xml:space="preserve">Company entity website </w:t>
      </w:r>
      <w:r w:rsidR="009C5E3B">
        <w:t>–</w:t>
      </w:r>
      <w:r>
        <w:t xml:space="preserve"> </w:t>
      </w:r>
      <w:r w:rsidR="009C5E3B">
        <w:t xml:space="preserve">will publish the information </w:t>
      </w:r>
    </w:p>
    <w:p w14:paraId="122010B0" w14:textId="3D3077F2" w:rsidR="00DD336F" w:rsidRDefault="00064D09" w:rsidP="00DD336F">
      <w:pPr>
        <w:pStyle w:val="ListParagraph"/>
        <w:numPr>
          <w:ilvl w:val="0"/>
          <w:numId w:val="3"/>
        </w:numPr>
      </w:pPr>
      <w:r>
        <w:t>Trading name</w:t>
      </w:r>
      <w:r w:rsidR="00D40890">
        <w:t xml:space="preserve"> (brand)</w:t>
      </w:r>
      <w:r w:rsidR="00F0456F">
        <w:t xml:space="preserve"> website </w:t>
      </w:r>
      <w:r w:rsidR="00D03081">
        <w:t>–</w:t>
      </w:r>
      <w:r w:rsidR="00F0456F">
        <w:t xml:space="preserve"> </w:t>
      </w:r>
      <w:r w:rsidR="00D03081">
        <w:t>will signpost back to the entity website</w:t>
      </w:r>
      <w:r w:rsidR="005D49A0">
        <w:t>.</w:t>
      </w:r>
    </w:p>
    <w:p w14:paraId="6E9129B5" w14:textId="77777777" w:rsidR="00ED4EB7" w:rsidRPr="00783962" w:rsidRDefault="00ED4EB7" w:rsidP="00ED4EB7">
      <w:pPr>
        <w:pStyle w:val="ListParagraph"/>
        <w:spacing w:before="120" w:after="120"/>
        <w:ind w:left="851"/>
      </w:pPr>
    </w:p>
    <w:p w14:paraId="33277873" w14:textId="3AA737C7" w:rsidR="00106AED" w:rsidRDefault="00BC4F84" w:rsidP="00106AED">
      <w:pPr>
        <w:pStyle w:val="Heading1"/>
        <w:numPr>
          <w:ilvl w:val="0"/>
          <w:numId w:val="1"/>
        </w:numPr>
        <w:ind w:left="360"/>
      </w:pPr>
      <w:bookmarkStart w:id="5" w:name="_Toc184132986"/>
      <w:r>
        <w:t>Roles and responsibilities</w:t>
      </w:r>
      <w:bookmarkEnd w:id="5"/>
    </w:p>
    <w:p w14:paraId="13E5554D" w14:textId="6F232C47" w:rsidR="00A35EA0" w:rsidRDefault="00202E28" w:rsidP="00ED4EB7">
      <w:pPr>
        <w:pStyle w:val="ListParagraph"/>
        <w:numPr>
          <w:ilvl w:val="1"/>
          <w:numId w:val="1"/>
        </w:numPr>
        <w:spacing w:before="120" w:after="120"/>
        <w:ind w:left="993" w:hanging="633"/>
      </w:pPr>
      <w:r>
        <w:t>L</w:t>
      </w:r>
      <w:r w:rsidR="00ED4EB7">
        <w:t>ead officers</w:t>
      </w:r>
      <w:r w:rsidR="009B0FF1">
        <w:t>, identified in Appendix 1 are responsible for ensuring the information is published</w:t>
      </w:r>
      <w:r w:rsidR="00183C3A">
        <w:t xml:space="preserve">.  </w:t>
      </w:r>
    </w:p>
    <w:p w14:paraId="4AEF1880" w14:textId="77777777" w:rsidR="00A3292C" w:rsidRDefault="00A3292C" w:rsidP="00A3292C">
      <w:pPr>
        <w:pStyle w:val="ListParagraph"/>
        <w:spacing w:before="120" w:after="120"/>
        <w:ind w:left="993"/>
      </w:pPr>
    </w:p>
    <w:p w14:paraId="072D608F" w14:textId="7B7472F1" w:rsidR="00A3292C" w:rsidRDefault="00A3292C" w:rsidP="00ED4EB7">
      <w:pPr>
        <w:pStyle w:val="ListParagraph"/>
        <w:numPr>
          <w:ilvl w:val="1"/>
          <w:numId w:val="1"/>
        </w:numPr>
        <w:spacing w:before="120" w:after="120"/>
        <w:ind w:left="993" w:hanging="633"/>
      </w:pPr>
      <w:r>
        <w:t xml:space="preserve">Senior leaders are responsible for </w:t>
      </w:r>
      <w:r w:rsidR="006865B8">
        <w:t>informing the board of non-compliance with this policy.</w:t>
      </w:r>
    </w:p>
    <w:p w14:paraId="6360627F" w14:textId="77777777" w:rsidR="00AF036D" w:rsidRDefault="00AF036D" w:rsidP="00AF036D">
      <w:pPr>
        <w:pStyle w:val="ListParagraph"/>
      </w:pPr>
    </w:p>
    <w:p w14:paraId="4AD4DE49" w14:textId="00656945" w:rsidR="00AF036D" w:rsidRDefault="00AF036D" w:rsidP="00ED4EB7">
      <w:pPr>
        <w:pStyle w:val="ListParagraph"/>
        <w:numPr>
          <w:ilvl w:val="1"/>
          <w:numId w:val="1"/>
        </w:numPr>
        <w:spacing w:before="120" w:after="120"/>
        <w:ind w:left="993" w:hanging="633"/>
      </w:pPr>
      <w:r>
        <w:t>The</w:t>
      </w:r>
      <w:r w:rsidR="00FF1DCA">
        <w:t xml:space="preserve"> Governance Team will ensure that a copy of this policy is published on the Group’s website. </w:t>
      </w:r>
    </w:p>
    <w:p w14:paraId="089B10A9" w14:textId="77777777" w:rsidR="00A73A64" w:rsidRPr="00106AED" w:rsidRDefault="00A73A64" w:rsidP="00106AED">
      <w:pPr>
        <w:spacing w:before="120" w:after="120"/>
      </w:pPr>
    </w:p>
    <w:p w14:paraId="4C81F637" w14:textId="77777777" w:rsidR="00BC4F84" w:rsidRDefault="00BC4F84" w:rsidP="00BC4F84">
      <w:pPr>
        <w:pStyle w:val="Heading1"/>
        <w:numPr>
          <w:ilvl w:val="0"/>
          <w:numId w:val="1"/>
        </w:numPr>
        <w:ind w:left="360"/>
      </w:pPr>
      <w:bookmarkStart w:id="6" w:name="_Toc184132987"/>
      <w:r>
        <w:t>Training</w:t>
      </w:r>
      <w:bookmarkEnd w:id="6"/>
    </w:p>
    <w:p w14:paraId="0A4F2E49" w14:textId="7D08C1D6" w:rsidR="00D81915" w:rsidRDefault="00101CCD" w:rsidP="004765A0">
      <w:pPr>
        <w:pStyle w:val="ListParagraph"/>
        <w:numPr>
          <w:ilvl w:val="1"/>
          <w:numId w:val="1"/>
        </w:numPr>
        <w:spacing w:before="120" w:after="120"/>
        <w:ind w:left="993" w:hanging="633"/>
      </w:pPr>
      <w:r>
        <w:t xml:space="preserve">The Governance Team will communicate changes to this policy </w:t>
      </w:r>
      <w:r w:rsidR="00AF036D">
        <w:t xml:space="preserve">to all colleagues and provide bespoke training on request. </w:t>
      </w:r>
    </w:p>
    <w:p w14:paraId="2D272279" w14:textId="77777777" w:rsidR="00AF036D" w:rsidRDefault="00AF036D" w:rsidP="00AF036D">
      <w:pPr>
        <w:pStyle w:val="ListParagraph"/>
        <w:spacing w:before="120" w:after="120"/>
        <w:ind w:left="993"/>
      </w:pPr>
    </w:p>
    <w:p w14:paraId="39DCDC51" w14:textId="15C9A159" w:rsidR="00BC4F84" w:rsidRDefault="00BC4F84">
      <w:pPr>
        <w:rPr>
          <w:rFonts w:eastAsiaTheme="majorEastAsia"/>
          <w:b/>
          <w:bCs/>
          <w:color w:val="006BAB"/>
        </w:rPr>
      </w:pPr>
    </w:p>
    <w:p w14:paraId="5C7FACD6" w14:textId="77777777" w:rsidR="00FB62FE" w:rsidRDefault="00FB62FE">
      <w:pPr>
        <w:rPr>
          <w:rFonts w:eastAsiaTheme="majorEastAsia"/>
          <w:b/>
          <w:bCs/>
          <w:color w:val="006BAB"/>
        </w:rPr>
      </w:pPr>
      <w:r>
        <w:br w:type="page"/>
      </w:r>
    </w:p>
    <w:p w14:paraId="67F95134" w14:textId="69076A23" w:rsidR="00880727" w:rsidRPr="00783962" w:rsidRDefault="00880727" w:rsidP="00BC4F84">
      <w:pPr>
        <w:pStyle w:val="Heading1"/>
        <w:spacing w:before="120" w:after="120"/>
      </w:pPr>
      <w:bookmarkStart w:id="7" w:name="_Toc184132988"/>
      <w:r>
        <w:lastRenderedPageBreak/>
        <w:t xml:space="preserve">Section </w:t>
      </w:r>
      <w:r w:rsidR="00BC4F84">
        <w:t>3</w:t>
      </w:r>
      <w:r>
        <w:t xml:space="preserve">: </w:t>
      </w:r>
      <w:r w:rsidR="00617863">
        <w:t>L</w:t>
      </w:r>
      <w:r w:rsidR="00BC4F84">
        <w:t>egal and regulatory</w:t>
      </w:r>
      <w:bookmarkEnd w:id="7"/>
    </w:p>
    <w:p w14:paraId="68DFF91C" w14:textId="6F9FCE51" w:rsidR="003F2326" w:rsidRDefault="0035407B" w:rsidP="003F2326">
      <w:pPr>
        <w:pStyle w:val="Heading1"/>
        <w:numPr>
          <w:ilvl w:val="0"/>
          <w:numId w:val="1"/>
        </w:numPr>
        <w:ind w:left="360"/>
      </w:pPr>
      <w:bookmarkStart w:id="8" w:name="_Toc184132989"/>
      <w:r>
        <w:t>Legislation</w:t>
      </w:r>
      <w:bookmarkEnd w:id="8"/>
    </w:p>
    <w:p w14:paraId="4FCFB174" w14:textId="77777777" w:rsidR="004F112D" w:rsidRPr="00783962" w:rsidRDefault="004F112D" w:rsidP="004F112D">
      <w:pPr>
        <w:pStyle w:val="ListParagraph"/>
        <w:numPr>
          <w:ilvl w:val="0"/>
          <w:numId w:val="3"/>
        </w:numPr>
        <w:spacing w:before="120" w:after="120"/>
        <w:ind w:left="1134"/>
      </w:pPr>
      <w:r>
        <w:t>Companies Act 2008</w:t>
      </w:r>
    </w:p>
    <w:p w14:paraId="60624F50" w14:textId="50D0342E" w:rsidR="00783962" w:rsidRDefault="00534615" w:rsidP="00534615">
      <w:pPr>
        <w:pStyle w:val="ListParagraph"/>
        <w:numPr>
          <w:ilvl w:val="0"/>
          <w:numId w:val="3"/>
        </w:numPr>
        <w:spacing w:before="120" w:after="120"/>
        <w:ind w:left="1134"/>
      </w:pPr>
      <w:r>
        <w:t>Data Protection Act 2018</w:t>
      </w:r>
    </w:p>
    <w:p w14:paraId="7A1FEB74" w14:textId="1407DE9E" w:rsidR="00C81AA8" w:rsidRDefault="00C81AA8" w:rsidP="00534615">
      <w:pPr>
        <w:pStyle w:val="ListParagraph"/>
        <w:numPr>
          <w:ilvl w:val="0"/>
          <w:numId w:val="3"/>
        </w:numPr>
        <w:spacing w:before="120" w:after="120"/>
        <w:ind w:left="1134"/>
      </w:pPr>
      <w:r>
        <w:t>Freedom of Information Act 2000</w:t>
      </w:r>
    </w:p>
    <w:p w14:paraId="4B32205D" w14:textId="50074DE1" w:rsidR="00716817" w:rsidRDefault="00716817" w:rsidP="00534615">
      <w:pPr>
        <w:pStyle w:val="ListParagraph"/>
        <w:numPr>
          <w:ilvl w:val="0"/>
          <w:numId w:val="3"/>
        </w:numPr>
        <w:spacing w:before="120" w:after="120"/>
        <w:ind w:left="1134"/>
      </w:pPr>
      <w:r>
        <w:t>Charities Act</w:t>
      </w:r>
      <w:r w:rsidR="00187B4E">
        <w:t xml:space="preserve"> </w:t>
      </w:r>
      <w:r w:rsidR="003578AA">
        <w:t>2</w:t>
      </w:r>
      <w:r w:rsidR="009B1C52">
        <w:t>022</w:t>
      </w:r>
    </w:p>
    <w:p w14:paraId="68BE5780" w14:textId="0470FA86" w:rsidR="00B67EA7" w:rsidRDefault="00B67EA7" w:rsidP="00534615">
      <w:pPr>
        <w:pStyle w:val="ListParagraph"/>
        <w:numPr>
          <w:ilvl w:val="0"/>
          <w:numId w:val="3"/>
        </w:numPr>
        <w:spacing w:before="120" w:after="120"/>
        <w:ind w:left="1134"/>
      </w:pPr>
      <w:r>
        <w:t>Modern Slavery Act</w:t>
      </w:r>
      <w:r w:rsidR="00A35AA6">
        <w:t xml:space="preserve"> 2015</w:t>
      </w:r>
    </w:p>
    <w:p w14:paraId="6A60952A" w14:textId="6BD8FB11" w:rsidR="00D656D0" w:rsidRDefault="00D656D0" w:rsidP="00534615">
      <w:pPr>
        <w:pStyle w:val="ListParagraph"/>
        <w:numPr>
          <w:ilvl w:val="0"/>
          <w:numId w:val="3"/>
        </w:numPr>
        <w:spacing w:before="120" w:after="120"/>
        <w:ind w:left="1134"/>
      </w:pPr>
      <w:r w:rsidRPr="1CDE9042">
        <w:rPr>
          <w:rFonts w:eastAsia="Arial"/>
          <w:color w:val="FFFFFF" w:themeColor="background1"/>
        </w:rPr>
        <w:t>Public Contracts Regulations 2015</w:t>
      </w:r>
    </w:p>
    <w:p w14:paraId="52EF9F5B" w14:textId="2B23BA6B" w:rsidR="003F2326" w:rsidRDefault="003F2326" w:rsidP="003F2326">
      <w:pPr>
        <w:pStyle w:val="Heading1"/>
        <w:numPr>
          <w:ilvl w:val="0"/>
          <w:numId w:val="1"/>
        </w:numPr>
        <w:ind w:left="360"/>
      </w:pPr>
      <w:bookmarkStart w:id="9" w:name="_Toc184132990"/>
      <w:r>
        <w:t>References</w:t>
      </w:r>
      <w:bookmarkEnd w:id="9"/>
    </w:p>
    <w:p w14:paraId="346A3517" w14:textId="7A4CB1BE" w:rsidR="007355F0" w:rsidRDefault="00534615" w:rsidP="00195583">
      <w:pPr>
        <w:pStyle w:val="ListParagraph"/>
        <w:numPr>
          <w:ilvl w:val="0"/>
          <w:numId w:val="3"/>
        </w:numPr>
        <w:spacing w:before="120" w:after="120"/>
        <w:ind w:left="1134"/>
      </w:pPr>
      <w:r>
        <w:t>Regulator of Social Housing Regulatory Standards</w:t>
      </w:r>
    </w:p>
    <w:p w14:paraId="5291BEC5" w14:textId="24E46F75" w:rsidR="004F112D" w:rsidRDefault="004F112D" w:rsidP="00195583">
      <w:pPr>
        <w:pStyle w:val="ListParagraph"/>
        <w:numPr>
          <w:ilvl w:val="0"/>
          <w:numId w:val="3"/>
        </w:numPr>
        <w:spacing w:before="120" w:after="120"/>
        <w:ind w:left="1134"/>
      </w:pPr>
      <w:r>
        <w:t>National Housing Federation Code of Governance</w:t>
      </w:r>
    </w:p>
    <w:p w14:paraId="2D63C680" w14:textId="7E86A744" w:rsidR="001E02AE" w:rsidRDefault="0042237D" w:rsidP="00195583">
      <w:pPr>
        <w:pStyle w:val="ListParagraph"/>
        <w:numPr>
          <w:ilvl w:val="0"/>
          <w:numId w:val="3"/>
        </w:numPr>
        <w:spacing w:before="120" w:after="120"/>
        <w:ind w:left="1134"/>
      </w:pPr>
      <w:r>
        <w:t>Governance Code for Larger Charities</w:t>
      </w:r>
    </w:p>
    <w:p w14:paraId="537E9F69" w14:textId="47FFF2B0" w:rsidR="0042237D" w:rsidRDefault="00660AC1" w:rsidP="00195583">
      <w:pPr>
        <w:pStyle w:val="ListParagraph"/>
        <w:numPr>
          <w:ilvl w:val="0"/>
          <w:numId w:val="3"/>
        </w:numPr>
        <w:spacing w:before="120" w:after="120"/>
        <w:ind w:left="1134"/>
      </w:pPr>
      <w:r>
        <w:t>Corporate Governance Code</w:t>
      </w:r>
    </w:p>
    <w:p w14:paraId="58EBCD04" w14:textId="77777777" w:rsidR="00783962" w:rsidRPr="00783962" w:rsidRDefault="00783962" w:rsidP="00783962">
      <w:pPr>
        <w:spacing w:before="120" w:after="120"/>
      </w:pPr>
    </w:p>
    <w:p w14:paraId="5B482E87" w14:textId="77777777" w:rsidR="005763F8" w:rsidRDefault="005763F8" w:rsidP="005763F8">
      <w:pPr>
        <w:pStyle w:val="Heading1"/>
        <w:numPr>
          <w:ilvl w:val="0"/>
          <w:numId w:val="1"/>
        </w:numPr>
        <w:ind w:left="360"/>
      </w:pPr>
      <w:bookmarkStart w:id="10" w:name="_Toc184132991"/>
      <w:r>
        <w:t>Definitions</w:t>
      </w:r>
      <w:bookmarkEnd w:id="10"/>
    </w:p>
    <w:p w14:paraId="23C412E5" w14:textId="77777777" w:rsidR="005F29A8" w:rsidRPr="005F29A8" w:rsidRDefault="005F29A8" w:rsidP="005F29A8">
      <w:pPr>
        <w:spacing w:after="0"/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5717E1" w14:paraId="53180288" w14:textId="77777777" w:rsidTr="1CDE715A">
        <w:tc>
          <w:tcPr>
            <w:tcW w:w="2977" w:type="dxa"/>
          </w:tcPr>
          <w:p w14:paraId="2EA1E64E" w14:textId="606A5FE7" w:rsidR="005717E1" w:rsidRDefault="005717E1" w:rsidP="005717E1">
            <w:pPr>
              <w:spacing w:before="60" w:after="60"/>
            </w:pPr>
            <w:r>
              <w:t>The Group</w:t>
            </w:r>
          </w:p>
        </w:tc>
        <w:tc>
          <w:tcPr>
            <w:tcW w:w="5386" w:type="dxa"/>
          </w:tcPr>
          <w:p w14:paraId="140D08D1" w14:textId="7E6B6912" w:rsidR="005717E1" w:rsidRDefault="005717E1" w:rsidP="005717E1">
            <w:pPr>
              <w:spacing w:before="60" w:after="60"/>
            </w:pPr>
            <w:r>
              <w:t xml:space="preserve">Progress Housing Group Limited (and </w:t>
            </w:r>
            <w:r w:rsidR="00FF4267">
              <w:t>subsidiary companies specified within the entities section)</w:t>
            </w:r>
          </w:p>
        </w:tc>
      </w:tr>
      <w:tr w:rsidR="006B767A" w14:paraId="6855DB2F" w14:textId="77777777" w:rsidTr="1CDE715A">
        <w:tc>
          <w:tcPr>
            <w:tcW w:w="2977" w:type="dxa"/>
          </w:tcPr>
          <w:p w14:paraId="24E112CA" w14:textId="775160A9" w:rsidR="006B767A" w:rsidRDefault="006B767A" w:rsidP="005717E1">
            <w:pPr>
              <w:spacing w:before="60" w:after="60"/>
            </w:pPr>
            <w:r>
              <w:t>Company entity websites</w:t>
            </w:r>
          </w:p>
        </w:tc>
        <w:tc>
          <w:tcPr>
            <w:tcW w:w="5386" w:type="dxa"/>
          </w:tcPr>
          <w:p w14:paraId="04AF1712" w14:textId="27EF592B" w:rsidR="006B767A" w:rsidRDefault="006B767A" w:rsidP="005717E1">
            <w:pPr>
              <w:spacing w:before="60" w:after="60"/>
            </w:pPr>
            <w:r>
              <w:t xml:space="preserve">Progress Housing Group Limited </w:t>
            </w:r>
            <w:r w:rsidR="00F77829">
              <w:t>–</w:t>
            </w:r>
            <w:r w:rsidR="00E4723C">
              <w:t xml:space="preserve"> </w:t>
            </w:r>
            <w:r w:rsidR="004817FE">
              <w:t>(Group</w:t>
            </w:r>
            <w:r w:rsidR="00C01A4E">
              <w:t xml:space="preserve"> </w:t>
            </w:r>
            <w:r w:rsidR="0024597F">
              <w:t>corporate</w:t>
            </w:r>
            <w:r w:rsidR="004817FE">
              <w:t xml:space="preserve"> site)</w:t>
            </w:r>
          </w:p>
          <w:p w14:paraId="555D9EE8" w14:textId="1E313F68" w:rsidR="00F77829" w:rsidRDefault="00F77829" w:rsidP="005717E1">
            <w:pPr>
              <w:spacing w:before="60" w:after="60"/>
            </w:pPr>
            <w:r>
              <w:t xml:space="preserve">Progress Housing Association Limited </w:t>
            </w:r>
            <w:r w:rsidR="00CB7C92">
              <w:t>–</w:t>
            </w:r>
            <w:r>
              <w:t xml:space="preserve"> </w:t>
            </w:r>
            <w:r w:rsidR="004817FE">
              <w:t xml:space="preserve">(Group </w:t>
            </w:r>
            <w:r w:rsidR="00CB7C92">
              <w:t>customer</w:t>
            </w:r>
            <w:r w:rsidR="004817FE">
              <w:t xml:space="preserve"> site) </w:t>
            </w:r>
          </w:p>
          <w:p w14:paraId="1FF2E24E" w14:textId="77777777" w:rsidR="006B767A" w:rsidRDefault="006B767A" w:rsidP="005717E1">
            <w:pPr>
              <w:spacing w:before="60" w:after="60"/>
            </w:pPr>
            <w:r>
              <w:t>Key Unlocking Futures Limited</w:t>
            </w:r>
          </w:p>
          <w:p w14:paraId="699A87BA" w14:textId="54BA0639" w:rsidR="004774CB" w:rsidRDefault="004774CB" w:rsidP="005717E1">
            <w:pPr>
              <w:spacing w:before="60" w:after="60"/>
            </w:pPr>
            <w:r>
              <w:t>Concert Living Limited</w:t>
            </w:r>
          </w:p>
        </w:tc>
      </w:tr>
      <w:tr w:rsidR="006B767A" w14:paraId="390732ED" w14:textId="77777777" w:rsidTr="1CDE715A">
        <w:tc>
          <w:tcPr>
            <w:tcW w:w="2977" w:type="dxa"/>
          </w:tcPr>
          <w:p w14:paraId="6E108901" w14:textId="5DCE0C46" w:rsidR="006B767A" w:rsidRDefault="453CF0D0" w:rsidP="005717E1">
            <w:pPr>
              <w:spacing w:before="60" w:after="60"/>
            </w:pPr>
            <w:r>
              <w:t>Trading as (brand) website</w:t>
            </w:r>
            <w:r w:rsidR="3C935F31">
              <w:t>s</w:t>
            </w:r>
          </w:p>
        </w:tc>
        <w:tc>
          <w:tcPr>
            <w:tcW w:w="5386" w:type="dxa"/>
          </w:tcPr>
          <w:p w14:paraId="31A9EBC0" w14:textId="77777777" w:rsidR="002F316E" w:rsidRDefault="002F316E" w:rsidP="005717E1">
            <w:pPr>
              <w:spacing w:before="60" w:after="60"/>
            </w:pPr>
            <w:r>
              <w:t>RWP</w:t>
            </w:r>
          </w:p>
          <w:p w14:paraId="3EC30BAD" w14:textId="77A5E0B1" w:rsidR="006B767A" w:rsidRDefault="00E01611" w:rsidP="005717E1">
            <w:pPr>
              <w:spacing w:before="60" w:after="60"/>
            </w:pPr>
            <w:r>
              <w:t>Progress Lifeline</w:t>
            </w:r>
          </w:p>
          <w:p w14:paraId="4514CA54" w14:textId="0579D51D" w:rsidR="003D6B1C" w:rsidRDefault="3B313F59" w:rsidP="005717E1">
            <w:pPr>
              <w:spacing w:before="60" w:after="60"/>
            </w:pPr>
            <w:r>
              <w:t>Progress Living</w:t>
            </w:r>
          </w:p>
          <w:p w14:paraId="0B64E739" w14:textId="0CFFAE31" w:rsidR="003D6B1C" w:rsidRDefault="6A1351C8" w:rsidP="005717E1">
            <w:pPr>
              <w:spacing w:before="60" w:after="60"/>
            </w:pPr>
            <w:r>
              <w:t>Concert Homes</w:t>
            </w:r>
          </w:p>
        </w:tc>
      </w:tr>
    </w:tbl>
    <w:p w14:paraId="7E742750" w14:textId="77777777" w:rsidR="005763F8" w:rsidRDefault="005763F8" w:rsidP="005763F8">
      <w:pPr>
        <w:spacing w:before="120" w:after="120"/>
      </w:pPr>
    </w:p>
    <w:p w14:paraId="476E3892" w14:textId="07D56460" w:rsidR="00E30F78" w:rsidRDefault="00983249" w:rsidP="004523BB">
      <w:pPr>
        <w:pStyle w:val="Heading1"/>
        <w:numPr>
          <w:ilvl w:val="0"/>
          <w:numId w:val="1"/>
        </w:numPr>
        <w:ind w:left="360"/>
      </w:pPr>
      <w:bookmarkStart w:id="11" w:name="_Toc184132992"/>
      <w:r>
        <w:t>Associated policies and procedures</w:t>
      </w:r>
      <w:bookmarkEnd w:id="11"/>
    </w:p>
    <w:p w14:paraId="6ED21569" w14:textId="77777777" w:rsidR="00E30F78" w:rsidRPr="00EE17A9" w:rsidRDefault="00E30F78" w:rsidP="00E30F78">
      <w:pPr>
        <w:pStyle w:val="ListParagraph"/>
        <w:spacing w:after="0"/>
        <w:ind w:left="765"/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EE17A9" w:rsidRPr="00EE17A9" w14:paraId="5A737236" w14:textId="77777777" w:rsidTr="1CDE715A">
        <w:tc>
          <w:tcPr>
            <w:tcW w:w="2977" w:type="dxa"/>
            <w:shd w:val="clear" w:color="auto" w:fill="006BAB"/>
          </w:tcPr>
          <w:p w14:paraId="58F935B7" w14:textId="7D8723F4" w:rsidR="00EE17A9" w:rsidRPr="00EE17A9" w:rsidRDefault="00EE17A9" w:rsidP="00EE17A9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EE17A9">
              <w:rPr>
                <w:b/>
                <w:bCs/>
                <w:color w:val="FFFFFF" w:themeColor="background1"/>
              </w:rPr>
              <w:t>Document reference</w:t>
            </w:r>
          </w:p>
        </w:tc>
        <w:tc>
          <w:tcPr>
            <w:tcW w:w="5386" w:type="dxa"/>
            <w:shd w:val="clear" w:color="auto" w:fill="006BAB"/>
          </w:tcPr>
          <w:p w14:paraId="6B8EA597" w14:textId="61979A1A" w:rsidR="00EE17A9" w:rsidRPr="00EE17A9" w:rsidRDefault="00EE17A9" w:rsidP="00EE17A9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EE17A9">
              <w:rPr>
                <w:b/>
                <w:bCs/>
                <w:color w:val="FFFFFF" w:themeColor="background1"/>
              </w:rPr>
              <w:t>Name of document</w:t>
            </w:r>
          </w:p>
        </w:tc>
      </w:tr>
      <w:tr w:rsidR="00EE17A9" w14:paraId="5DC37B7F" w14:textId="77777777" w:rsidTr="1CDE715A">
        <w:tc>
          <w:tcPr>
            <w:tcW w:w="2977" w:type="dxa"/>
          </w:tcPr>
          <w:p w14:paraId="19F1723D" w14:textId="2C28288E" w:rsidR="00EE17A9" w:rsidRDefault="00A846E6" w:rsidP="00F155BA">
            <w:pPr>
              <w:spacing w:before="60" w:after="60"/>
            </w:pPr>
            <w:r>
              <w:t>GRPOLGV03</w:t>
            </w:r>
            <w:r w:rsidR="004523BB">
              <w:t>EIA</w:t>
            </w:r>
          </w:p>
        </w:tc>
        <w:tc>
          <w:tcPr>
            <w:tcW w:w="5386" w:type="dxa"/>
          </w:tcPr>
          <w:p w14:paraId="5EB841DC" w14:textId="649F07F8" w:rsidR="00EE17A9" w:rsidRDefault="0979C958" w:rsidP="00F155BA">
            <w:pPr>
              <w:spacing w:before="60" w:after="60"/>
            </w:pPr>
            <w:r>
              <w:t xml:space="preserve">Equality </w:t>
            </w:r>
            <w:r w:rsidR="72E82D18">
              <w:t>I</w:t>
            </w:r>
            <w:r>
              <w:t xml:space="preserve">mpact </w:t>
            </w:r>
            <w:r w:rsidR="190D8301">
              <w:t>A</w:t>
            </w:r>
            <w:r>
              <w:t xml:space="preserve">ssessment </w:t>
            </w:r>
          </w:p>
        </w:tc>
      </w:tr>
      <w:tr w:rsidR="00EE17A9" w14:paraId="227D60F9" w14:textId="77777777" w:rsidTr="1CDE715A">
        <w:tc>
          <w:tcPr>
            <w:tcW w:w="2977" w:type="dxa"/>
          </w:tcPr>
          <w:p w14:paraId="06A58629" w14:textId="2BE980C7" w:rsidR="00EE17A9" w:rsidRDefault="00A846E6" w:rsidP="00F155BA">
            <w:pPr>
              <w:spacing w:before="60" w:after="60"/>
            </w:pPr>
            <w:r>
              <w:t>GRPOLGV03</w:t>
            </w:r>
            <w:r w:rsidR="00A4016E">
              <w:t>DPIA</w:t>
            </w:r>
          </w:p>
        </w:tc>
        <w:tc>
          <w:tcPr>
            <w:tcW w:w="5386" w:type="dxa"/>
          </w:tcPr>
          <w:p w14:paraId="1718839A" w14:textId="115CDFF0" w:rsidR="00EE17A9" w:rsidRDefault="00A4016E" w:rsidP="00F155BA">
            <w:pPr>
              <w:spacing w:before="60" w:after="60"/>
            </w:pPr>
            <w:r>
              <w:t>Data Protection Impact Assessment</w:t>
            </w:r>
          </w:p>
        </w:tc>
      </w:tr>
    </w:tbl>
    <w:p w14:paraId="3B7D1751" w14:textId="7FA55B58" w:rsidR="003F2326" w:rsidRDefault="003F2326" w:rsidP="00C81AA8">
      <w:pPr>
        <w:pStyle w:val="Heading1"/>
        <w:numPr>
          <w:ilvl w:val="0"/>
          <w:numId w:val="1"/>
        </w:numPr>
        <w:spacing w:before="480"/>
        <w:ind w:left="360"/>
      </w:pPr>
      <w:bookmarkStart w:id="12" w:name="_Toc184132993"/>
      <w:r>
        <w:lastRenderedPageBreak/>
        <w:t>Equality impact assessment</w:t>
      </w:r>
      <w:bookmarkEnd w:id="12"/>
    </w:p>
    <w:p w14:paraId="633664AE" w14:textId="0350C6F9" w:rsidR="002A32B8" w:rsidRPr="00732E71" w:rsidRDefault="00C81AA8" w:rsidP="004765A0">
      <w:pPr>
        <w:pStyle w:val="ListParagraph"/>
        <w:numPr>
          <w:ilvl w:val="1"/>
          <w:numId w:val="1"/>
        </w:numPr>
        <w:spacing w:before="120" w:after="120"/>
        <w:ind w:left="993" w:hanging="633"/>
      </w:pPr>
      <w:r w:rsidRPr="00732E71">
        <w:t>An equality impact assessment</w:t>
      </w:r>
      <w:r w:rsidR="005224C6" w:rsidRPr="00732E71">
        <w:t xml:space="preserve"> (EIA)</w:t>
      </w:r>
      <w:r w:rsidRPr="00732E71">
        <w:t xml:space="preserve"> has been undertaken</w:t>
      </w:r>
      <w:r w:rsidR="005224C6" w:rsidRPr="00732E71">
        <w:t xml:space="preserve"> and the risk identified as low.  There were no actions identified as a result of the EIA.</w:t>
      </w:r>
    </w:p>
    <w:p w14:paraId="106D00B5" w14:textId="77777777" w:rsidR="00BA3ECE" w:rsidRPr="00732E71" w:rsidRDefault="00BA3ECE" w:rsidP="00783962">
      <w:pPr>
        <w:spacing w:before="120" w:after="120"/>
      </w:pPr>
    </w:p>
    <w:p w14:paraId="0998ADB1" w14:textId="77777777" w:rsidR="00172713" w:rsidRPr="00732E71" w:rsidRDefault="00783962" w:rsidP="00172713">
      <w:pPr>
        <w:pStyle w:val="Heading1"/>
        <w:numPr>
          <w:ilvl w:val="0"/>
          <w:numId w:val="1"/>
        </w:numPr>
        <w:ind w:left="360"/>
      </w:pPr>
      <w:bookmarkStart w:id="13" w:name="_Toc184132994"/>
      <w:r w:rsidRPr="00732E71">
        <w:t>Data protection</w:t>
      </w:r>
      <w:bookmarkEnd w:id="13"/>
    </w:p>
    <w:p w14:paraId="4941B9F8" w14:textId="67192FB5" w:rsidR="00172713" w:rsidRPr="00732E71" w:rsidRDefault="009E60C8" w:rsidP="00732E71">
      <w:pPr>
        <w:pStyle w:val="ListParagraph"/>
        <w:numPr>
          <w:ilvl w:val="1"/>
          <w:numId w:val="1"/>
        </w:numPr>
        <w:spacing w:before="120" w:after="120"/>
        <w:ind w:left="993" w:hanging="633"/>
      </w:pPr>
      <w:r>
        <w:t xml:space="preserve">A </w:t>
      </w:r>
      <w:r w:rsidR="4970313F">
        <w:t>Data Protection Impact Assessment (</w:t>
      </w:r>
      <w:r>
        <w:t>DPIA</w:t>
      </w:r>
      <w:r w:rsidR="38C8EF76">
        <w:t>)</w:t>
      </w:r>
      <w:r w:rsidR="003E5632">
        <w:t xml:space="preserve"> screening questionnaire has been completed.  It was determined that there was no need for a full assessment. </w:t>
      </w:r>
    </w:p>
    <w:p w14:paraId="36044314" w14:textId="77777777" w:rsidR="00E30F78" w:rsidRPr="00732E71" w:rsidRDefault="00E30F78" w:rsidP="00E30F78"/>
    <w:p w14:paraId="282A25DA" w14:textId="160387DF" w:rsidR="00167533" w:rsidRPr="00732E71" w:rsidRDefault="00603F5C" w:rsidP="00167533">
      <w:pPr>
        <w:pStyle w:val="Heading1"/>
        <w:numPr>
          <w:ilvl w:val="0"/>
          <w:numId w:val="1"/>
        </w:numPr>
        <w:ind w:left="360"/>
      </w:pPr>
      <w:bookmarkStart w:id="14" w:name="_Toc184132995"/>
      <w:r w:rsidRPr="00732E71">
        <w:t>Customer Voice and influence</w:t>
      </w:r>
      <w:bookmarkEnd w:id="14"/>
    </w:p>
    <w:p w14:paraId="7C4A47E8" w14:textId="29D1F714" w:rsidR="003421EA" w:rsidRDefault="00AF244D" w:rsidP="00FD7642">
      <w:pPr>
        <w:pStyle w:val="ListParagraph"/>
        <w:numPr>
          <w:ilvl w:val="1"/>
          <w:numId w:val="1"/>
        </w:numPr>
        <w:spacing w:before="120" w:after="240"/>
        <w:ind w:left="993" w:hanging="633"/>
      </w:pPr>
      <w:r>
        <w:t>The Group hears the customer voice in a number of different ways</w:t>
      </w:r>
      <w:r w:rsidR="007803CE">
        <w:t>, including but not limited to transactional surveys, Tenant Satisfaction Measures, complaints and compliments and colleague and customer feedback session</w:t>
      </w:r>
      <w:r w:rsidR="7AD923C7">
        <w:t>s</w:t>
      </w:r>
      <w:r w:rsidR="007803CE">
        <w:t xml:space="preserve">. </w:t>
      </w:r>
    </w:p>
    <w:p w14:paraId="1E9A6C19" w14:textId="77777777" w:rsidR="000D4733" w:rsidRDefault="000D4733" w:rsidP="000D4733">
      <w:pPr>
        <w:pStyle w:val="ListParagraph"/>
        <w:spacing w:before="120" w:after="240"/>
        <w:ind w:left="993"/>
      </w:pPr>
    </w:p>
    <w:p w14:paraId="05A7CCA8" w14:textId="33E5E645" w:rsidR="000D4733" w:rsidRDefault="000D4733" w:rsidP="00FD7642">
      <w:pPr>
        <w:pStyle w:val="ListParagraph"/>
        <w:numPr>
          <w:ilvl w:val="1"/>
          <w:numId w:val="1"/>
        </w:numPr>
        <w:spacing w:before="120" w:after="240"/>
        <w:ind w:left="993" w:hanging="633"/>
      </w:pPr>
      <w:r>
        <w:t>Where appropriate, the documents detailed within Appendix 1 have been subject to customer influence and</w:t>
      </w:r>
      <w:r w:rsidR="00B0625C">
        <w:t xml:space="preserve"> evidenced accordingly.  </w:t>
      </w:r>
    </w:p>
    <w:p w14:paraId="355F9534" w14:textId="77777777" w:rsidR="00AF244D" w:rsidRDefault="00AF244D" w:rsidP="00AF244D">
      <w:pPr>
        <w:pStyle w:val="ListParagraph"/>
        <w:spacing w:before="120" w:after="240"/>
        <w:ind w:left="993"/>
      </w:pPr>
    </w:p>
    <w:p w14:paraId="4743684C" w14:textId="20AD7A62" w:rsidR="00167533" w:rsidRDefault="00447961" w:rsidP="00167533">
      <w:pPr>
        <w:pStyle w:val="Heading1"/>
        <w:numPr>
          <w:ilvl w:val="0"/>
          <w:numId w:val="1"/>
        </w:numPr>
        <w:ind w:left="360"/>
      </w:pPr>
      <w:bookmarkStart w:id="15" w:name="_Toc184132996"/>
      <w:r>
        <w:t>Monitoring and r</w:t>
      </w:r>
      <w:r w:rsidR="00603F5C">
        <w:t>eview</w:t>
      </w:r>
      <w:bookmarkEnd w:id="15"/>
    </w:p>
    <w:p w14:paraId="5E03C120" w14:textId="41480D84" w:rsidR="003C1A2C" w:rsidRDefault="009E3AC3" w:rsidP="00FD7642">
      <w:pPr>
        <w:pStyle w:val="ListParagraph"/>
        <w:numPr>
          <w:ilvl w:val="1"/>
          <w:numId w:val="1"/>
        </w:numPr>
        <w:spacing w:before="120" w:after="240" w:line="240" w:lineRule="auto"/>
        <w:ind w:left="993" w:hanging="633"/>
      </w:pPr>
      <w:r>
        <w:t xml:space="preserve">The Group has a compliance framework in place that is reported to board on a quarterly basis.  </w:t>
      </w:r>
      <w:r w:rsidR="00F371F8">
        <w:t xml:space="preserve">While there is a legal or regulatory requirement to publish documents, or policies require a cyclical review, any non-compliance is escalated. </w:t>
      </w:r>
    </w:p>
    <w:p w14:paraId="76D75559" w14:textId="77777777" w:rsidR="003C1A2C" w:rsidRDefault="003C1A2C" w:rsidP="003C1A2C">
      <w:pPr>
        <w:pStyle w:val="ListParagraph"/>
        <w:spacing w:before="120" w:after="240" w:line="240" w:lineRule="auto"/>
        <w:ind w:left="993"/>
      </w:pPr>
    </w:p>
    <w:p w14:paraId="5C051A91" w14:textId="3A22037F" w:rsidR="00167533" w:rsidRDefault="00603F5C" w:rsidP="00FD7642">
      <w:pPr>
        <w:pStyle w:val="ListParagraph"/>
        <w:numPr>
          <w:ilvl w:val="1"/>
          <w:numId w:val="1"/>
        </w:numPr>
        <w:spacing w:before="120" w:after="240" w:line="240" w:lineRule="auto"/>
        <w:ind w:left="993" w:hanging="633"/>
      </w:pPr>
      <w:r>
        <w:t xml:space="preserve">This policy will be reviewed every </w:t>
      </w:r>
      <w:r w:rsidR="00BC417B">
        <w:t>1</w:t>
      </w:r>
      <w:r>
        <w:t xml:space="preserve"> year unless an earlier review is prompted by an external or internal change.  </w:t>
      </w:r>
    </w:p>
    <w:p w14:paraId="24CC28BC" w14:textId="77777777" w:rsidR="00167533" w:rsidRPr="00E30F78" w:rsidRDefault="00167533" w:rsidP="00E30F78"/>
    <w:p w14:paraId="702862D0" w14:textId="77777777" w:rsidR="0072479C" w:rsidRDefault="0072479C">
      <w:pPr>
        <w:sectPr w:rsidR="0072479C" w:rsidSect="004014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ED55770" w14:textId="0BA767F3" w:rsidR="00783962" w:rsidRDefault="00E333B8" w:rsidP="0072559F">
      <w:pPr>
        <w:pStyle w:val="Heading1"/>
      </w:pPr>
      <w:bookmarkStart w:id="16" w:name="_Toc184132997"/>
      <w:r>
        <w:lastRenderedPageBreak/>
        <w:t>Section 4: Appendices</w:t>
      </w:r>
      <w:bookmarkEnd w:id="16"/>
    </w:p>
    <w:p w14:paraId="54DF2404" w14:textId="3AE944B9" w:rsidR="0072559F" w:rsidRPr="0072559F" w:rsidRDefault="0072559F" w:rsidP="0072559F">
      <w:pPr>
        <w:pStyle w:val="Heading1"/>
        <w:jc w:val="right"/>
      </w:pPr>
      <w:bookmarkStart w:id="17" w:name="_Toc184132998"/>
      <w:r>
        <w:t>Appendix 1</w:t>
      </w:r>
      <w:r w:rsidR="0072479C">
        <w:t xml:space="preserve"> </w:t>
      </w:r>
      <w:r w:rsidR="000A0A4F">
        <w:t>–</w:t>
      </w:r>
      <w:r w:rsidR="0072479C">
        <w:t xml:space="preserve"> </w:t>
      </w:r>
      <w:r w:rsidR="00B05E58">
        <w:t>P</w:t>
      </w:r>
      <w:r w:rsidR="000A0A4F">
        <w:t>ublications table</w:t>
      </w:r>
      <w:bookmarkEnd w:id="17"/>
    </w:p>
    <w:p w14:paraId="3DA6584F" w14:textId="505AF61D" w:rsidR="000A0A4F" w:rsidRDefault="002A261A">
      <w:r>
        <w:t>U</w:t>
      </w:r>
      <w:r w:rsidRPr="002A261A">
        <w:t xml:space="preserve">nless stated, all branded </w:t>
      </w:r>
      <w:r>
        <w:t xml:space="preserve">Progress Housing Group Limited </w:t>
      </w:r>
      <w:r w:rsidRPr="002A261A">
        <w:t xml:space="preserve">and </w:t>
      </w:r>
      <w:r>
        <w:t>Progress Housing Association Limited (PHA)</w:t>
      </w:r>
      <w:r w:rsidRPr="002A261A">
        <w:t xml:space="preserve"> websites (RWP, Progress </w:t>
      </w:r>
      <w:r w:rsidR="0085642A" w:rsidRPr="002A261A">
        <w:t>Lifeline</w:t>
      </w:r>
      <w:r w:rsidRPr="002A261A">
        <w:t xml:space="preserve">, Progress </w:t>
      </w:r>
      <w:r w:rsidR="0085642A" w:rsidRPr="002A261A">
        <w:t>Living</w:t>
      </w:r>
      <w:r w:rsidRPr="002A261A">
        <w:t xml:space="preserve">) and </w:t>
      </w:r>
      <w:r w:rsidR="0085642A">
        <w:t>Key Unlocking Futures Limited (Key)</w:t>
      </w:r>
      <w:r w:rsidRPr="002A261A">
        <w:t xml:space="preserve"> website signpost to the main </w:t>
      </w:r>
      <w:r w:rsidR="0085642A">
        <w:t xml:space="preserve">Progress Housing Group Limited </w:t>
      </w:r>
      <w:r w:rsidRPr="002A261A">
        <w:t>corporate website.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="004D035C" w:rsidRPr="004D035C" w14:paraId="3C66032A" w14:textId="77777777" w:rsidTr="1C13758A">
        <w:trPr>
          <w:trHeight w:val="300"/>
          <w:tblHeader/>
        </w:trPr>
        <w:tc>
          <w:tcPr>
            <w:tcW w:w="3542" w:type="dxa"/>
            <w:shd w:val="clear" w:color="auto" w:fill="006BAB"/>
          </w:tcPr>
          <w:p w14:paraId="31167C6E" w14:textId="3BC31B8E" w:rsidR="00BB09C5" w:rsidRPr="004D035C" w:rsidRDefault="00BB09C5" w:rsidP="00E4121A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4D035C">
              <w:rPr>
                <w:b/>
                <w:bCs/>
                <w:color w:val="FFFFFF" w:themeColor="background1"/>
              </w:rPr>
              <w:t>Publication</w:t>
            </w:r>
          </w:p>
        </w:tc>
        <w:tc>
          <w:tcPr>
            <w:tcW w:w="3543" w:type="dxa"/>
            <w:shd w:val="clear" w:color="auto" w:fill="006BAB"/>
          </w:tcPr>
          <w:p w14:paraId="46B06339" w14:textId="273BB888" w:rsidR="00BB09C5" w:rsidRPr="004D035C" w:rsidRDefault="0F2ED527" w:rsidP="00E4121A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1CDE9042">
              <w:rPr>
                <w:b/>
                <w:bCs/>
                <w:color w:val="FFFFFF" w:themeColor="background1"/>
              </w:rPr>
              <w:t>Where</w:t>
            </w:r>
            <w:r w:rsidR="00DF77BF">
              <w:rPr>
                <w:b/>
                <w:bCs/>
                <w:color w:val="FFFFFF" w:themeColor="background1"/>
              </w:rPr>
              <w:t>/how communicated</w:t>
            </w:r>
          </w:p>
        </w:tc>
        <w:tc>
          <w:tcPr>
            <w:tcW w:w="3542" w:type="dxa"/>
            <w:shd w:val="clear" w:color="auto" w:fill="006BAB"/>
          </w:tcPr>
          <w:p w14:paraId="77DB64AF" w14:textId="08CCB4EA" w:rsidR="00BB09C5" w:rsidRPr="004D035C" w:rsidRDefault="00AA6FC6" w:rsidP="00E4121A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4D035C">
              <w:rPr>
                <w:b/>
                <w:bCs/>
                <w:color w:val="FFFFFF" w:themeColor="background1"/>
              </w:rPr>
              <w:t>When published</w:t>
            </w:r>
          </w:p>
        </w:tc>
        <w:tc>
          <w:tcPr>
            <w:tcW w:w="3543" w:type="dxa"/>
            <w:shd w:val="clear" w:color="auto" w:fill="006BAB"/>
          </w:tcPr>
          <w:p w14:paraId="7AA84074" w14:textId="60D1A85E" w:rsidR="00BB09C5" w:rsidRPr="004D035C" w:rsidRDefault="00AA6FC6" w:rsidP="00E4121A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4D035C">
              <w:rPr>
                <w:b/>
                <w:bCs/>
                <w:color w:val="FFFFFF" w:themeColor="background1"/>
              </w:rPr>
              <w:t>Responsible lead</w:t>
            </w:r>
          </w:p>
        </w:tc>
      </w:tr>
      <w:tr w:rsidR="00F93B12" w14:paraId="68841581" w14:textId="77777777" w:rsidTr="1C13758A">
        <w:trPr>
          <w:trHeight w:val="300"/>
        </w:trPr>
        <w:tc>
          <w:tcPr>
            <w:tcW w:w="14170" w:type="dxa"/>
            <w:gridSpan w:val="4"/>
          </w:tcPr>
          <w:p w14:paraId="37CDAD74" w14:textId="6F055AD6" w:rsidR="00F93B12" w:rsidRPr="00F93B12" w:rsidRDefault="00F93B12" w:rsidP="004227DF">
            <w:pPr>
              <w:spacing w:before="60" w:after="60"/>
              <w:rPr>
                <w:b/>
                <w:bCs/>
                <w:color w:val="000000"/>
              </w:rPr>
            </w:pPr>
            <w:r w:rsidRPr="00F93B12">
              <w:rPr>
                <w:b/>
                <w:bCs/>
                <w:color w:val="006BAB"/>
              </w:rPr>
              <w:t>Financial</w:t>
            </w:r>
          </w:p>
        </w:tc>
      </w:tr>
      <w:tr w:rsidR="00BB09C5" w14:paraId="5FE802CF" w14:textId="77777777" w:rsidTr="1C13758A">
        <w:trPr>
          <w:trHeight w:val="300"/>
        </w:trPr>
        <w:tc>
          <w:tcPr>
            <w:tcW w:w="3542" w:type="dxa"/>
          </w:tcPr>
          <w:p w14:paraId="47198BA5" w14:textId="112BF167" w:rsidR="00BB09C5" w:rsidRPr="002D6CE8" w:rsidRDefault="00BB09C5" w:rsidP="004227DF">
            <w:pPr>
              <w:spacing w:before="60" w:after="60"/>
              <w:rPr>
                <w:color w:val="000000"/>
              </w:rPr>
            </w:pPr>
            <w:hyperlink r:id="rId18" w:history="1">
              <w:r w:rsidRPr="002D6CE8">
                <w:rPr>
                  <w:color w:val="000000"/>
                </w:rPr>
                <w:t>Financial statements</w:t>
              </w:r>
            </w:hyperlink>
          </w:p>
        </w:tc>
        <w:tc>
          <w:tcPr>
            <w:tcW w:w="3543" w:type="dxa"/>
          </w:tcPr>
          <w:p w14:paraId="3A0F03B8" w14:textId="5DD8BA75" w:rsidR="00BB09C5" w:rsidRDefault="00BB09C5" w:rsidP="004227DF">
            <w:pPr>
              <w:spacing w:before="60" w:after="60"/>
              <w:rPr>
                <w:highlight w:val="yellow"/>
              </w:rPr>
            </w:pPr>
            <w:r>
              <w:rPr>
                <w:color w:val="000000"/>
              </w:rPr>
              <w:t>Progress Housing Group website</w:t>
            </w:r>
            <w:r>
              <w:rPr>
                <w:color w:val="000000"/>
              </w:rPr>
              <w:br/>
              <w:t>Key Unlocking Futures Limited (Key) website</w:t>
            </w:r>
          </w:p>
        </w:tc>
        <w:tc>
          <w:tcPr>
            <w:tcW w:w="3542" w:type="dxa"/>
          </w:tcPr>
          <w:p w14:paraId="6D0E8E52" w14:textId="3922EF0E" w:rsidR="00BB09C5" w:rsidRDefault="7E340A7E" w:rsidP="004227DF">
            <w:pPr>
              <w:spacing w:before="60" w:after="60"/>
            </w:pPr>
            <w:r w:rsidRPr="1CDE715A">
              <w:rPr>
                <w:color w:val="000000" w:themeColor="text1"/>
              </w:rPr>
              <w:t xml:space="preserve">Within </w:t>
            </w:r>
            <w:r w:rsidR="5E229D6F" w:rsidRPr="1CDE715A">
              <w:rPr>
                <w:color w:val="000000" w:themeColor="text1"/>
              </w:rPr>
              <w:t>6</w:t>
            </w:r>
            <w:r w:rsidRPr="1CDE715A">
              <w:rPr>
                <w:color w:val="000000" w:themeColor="text1"/>
              </w:rPr>
              <w:t xml:space="preserve"> months of financial year end</w:t>
            </w:r>
          </w:p>
        </w:tc>
        <w:tc>
          <w:tcPr>
            <w:tcW w:w="3543" w:type="dxa"/>
          </w:tcPr>
          <w:p w14:paraId="6276CFE1" w14:textId="70760B41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Financial Controller</w:t>
            </w:r>
          </w:p>
        </w:tc>
      </w:tr>
      <w:tr w:rsidR="00BB09C5" w14:paraId="753FF18B" w14:textId="77777777" w:rsidTr="1C13758A">
        <w:trPr>
          <w:trHeight w:val="300"/>
        </w:trPr>
        <w:tc>
          <w:tcPr>
            <w:tcW w:w="3542" w:type="dxa"/>
          </w:tcPr>
          <w:p w14:paraId="55BFAA24" w14:textId="7AB7AAC1" w:rsidR="00BB09C5" w:rsidRPr="002D6CE8" w:rsidRDefault="00BB09C5" w:rsidP="004227DF">
            <w:pPr>
              <w:spacing w:before="60" w:after="60"/>
              <w:rPr>
                <w:color w:val="000000"/>
              </w:rPr>
            </w:pPr>
            <w:hyperlink r:id="rId19" w:history="1">
              <w:r w:rsidRPr="002D6CE8">
                <w:rPr>
                  <w:color w:val="000000"/>
                </w:rPr>
                <w:t>Directors’ remuneration and management costs</w:t>
              </w:r>
            </w:hyperlink>
          </w:p>
        </w:tc>
        <w:tc>
          <w:tcPr>
            <w:tcW w:w="3543" w:type="dxa"/>
          </w:tcPr>
          <w:p w14:paraId="34EF0D82" w14:textId="731EB1C2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51E5F351" w14:textId="7B966538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7DB44203" w14:textId="53B61E63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Financial Controller</w:t>
            </w:r>
          </w:p>
        </w:tc>
      </w:tr>
      <w:tr w:rsidR="00BB09C5" w14:paraId="45F73AEA" w14:textId="77777777" w:rsidTr="1C13758A">
        <w:trPr>
          <w:trHeight w:val="300"/>
        </w:trPr>
        <w:tc>
          <w:tcPr>
            <w:tcW w:w="3542" w:type="dxa"/>
          </w:tcPr>
          <w:p w14:paraId="62C0AFF8" w14:textId="219F82C4" w:rsidR="00BB09C5" w:rsidRPr="002D6CE8" w:rsidRDefault="00BB09C5" w:rsidP="004227DF">
            <w:pPr>
              <w:spacing w:before="60" w:after="60"/>
              <w:rPr>
                <w:color w:val="000000"/>
              </w:rPr>
            </w:pPr>
            <w:hyperlink r:id="rId20" w:history="1">
              <w:r w:rsidRPr="002D6CE8">
                <w:rPr>
                  <w:color w:val="000000"/>
                </w:rPr>
                <w:t>Affordable homes programme expenditure</w:t>
              </w:r>
            </w:hyperlink>
          </w:p>
        </w:tc>
        <w:tc>
          <w:tcPr>
            <w:tcW w:w="3543" w:type="dxa"/>
          </w:tcPr>
          <w:p w14:paraId="152B95BD" w14:textId="7F686926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441C2291" w14:textId="6396CFBD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Quarterly</w:t>
            </w:r>
          </w:p>
        </w:tc>
        <w:tc>
          <w:tcPr>
            <w:tcW w:w="3543" w:type="dxa"/>
          </w:tcPr>
          <w:p w14:paraId="0666E348" w14:textId="2BAC6618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Director (Financial Services)</w:t>
            </w:r>
          </w:p>
        </w:tc>
      </w:tr>
      <w:tr w:rsidR="00BB09C5" w14:paraId="235901EF" w14:textId="77777777" w:rsidTr="1C13758A">
        <w:trPr>
          <w:trHeight w:val="300"/>
        </w:trPr>
        <w:tc>
          <w:tcPr>
            <w:tcW w:w="3542" w:type="dxa"/>
          </w:tcPr>
          <w:p w14:paraId="43E7A7A8" w14:textId="0B616EC1" w:rsidR="00BB09C5" w:rsidRPr="002D6CE8" w:rsidRDefault="00BB09C5" w:rsidP="004227DF">
            <w:pPr>
              <w:spacing w:before="60" w:after="60"/>
              <w:rPr>
                <w:color w:val="000000"/>
              </w:rPr>
            </w:pPr>
            <w:hyperlink r:id="rId21" w:history="1">
              <w:r w:rsidRPr="002D6CE8">
                <w:rPr>
                  <w:color w:val="000000"/>
                </w:rPr>
                <w:t>Value for Money</w:t>
              </w:r>
            </w:hyperlink>
          </w:p>
        </w:tc>
        <w:tc>
          <w:tcPr>
            <w:tcW w:w="3543" w:type="dxa"/>
          </w:tcPr>
          <w:p w14:paraId="2917B458" w14:textId="33E2AAF2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D6E656B" w14:textId="19C4CEAC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 xml:space="preserve">Annually - September </w:t>
            </w:r>
          </w:p>
        </w:tc>
        <w:tc>
          <w:tcPr>
            <w:tcW w:w="3543" w:type="dxa"/>
          </w:tcPr>
          <w:p w14:paraId="5F357E5B" w14:textId="0C39C807" w:rsidR="00BB09C5" w:rsidRDefault="7E340A7E" w:rsidP="004227DF">
            <w:pPr>
              <w:spacing w:before="60" w:after="60"/>
            </w:pPr>
            <w:r w:rsidRPr="1CDE715A">
              <w:rPr>
                <w:color w:val="000000" w:themeColor="text1"/>
              </w:rPr>
              <w:t xml:space="preserve">Executive Director (Governance, People </w:t>
            </w:r>
            <w:r w:rsidR="0F30757C" w:rsidRPr="1CDE715A">
              <w:rPr>
                <w:color w:val="000000" w:themeColor="text1"/>
              </w:rPr>
              <w:t>and</w:t>
            </w:r>
            <w:r w:rsidRPr="1CDE715A">
              <w:rPr>
                <w:color w:val="000000" w:themeColor="text1"/>
              </w:rPr>
              <w:t xml:space="preserve"> Communications)</w:t>
            </w:r>
          </w:p>
        </w:tc>
      </w:tr>
      <w:tr w:rsidR="00BB09C5" w14:paraId="2C98612A" w14:textId="77777777" w:rsidTr="1C13758A">
        <w:trPr>
          <w:trHeight w:val="300"/>
        </w:trPr>
        <w:tc>
          <w:tcPr>
            <w:tcW w:w="3542" w:type="dxa"/>
          </w:tcPr>
          <w:p w14:paraId="48386581" w14:textId="509F06E8" w:rsidR="00BB09C5" w:rsidRPr="002D6CE8" w:rsidRDefault="0F2ED527" w:rsidP="004227DF">
            <w:pPr>
              <w:spacing w:before="60" w:after="60"/>
              <w:rPr>
                <w:color w:val="000000"/>
              </w:rPr>
            </w:pPr>
            <w:r w:rsidRPr="1CDE9042">
              <w:rPr>
                <w:color w:val="000000" w:themeColor="text1"/>
              </w:rPr>
              <w:t>Late payments</w:t>
            </w:r>
            <w:r w:rsidR="0A906FDF" w:rsidRPr="00A846E6">
              <w:t xml:space="preserve"> (</w:t>
            </w:r>
            <w:r w:rsidR="0A906FDF" w:rsidRPr="00A846E6">
              <w:rPr>
                <w:rFonts w:eastAsia="Arial"/>
              </w:rPr>
              <w:t>Public Contracts Regulations 2015</w:t>
            </w:r>
            <w:r w:rsidR="0A906FDF" w:rsidRPr="00A846E6">
              <w:t>)</w:t>
            </w:r>
          </w:p>
        </w:tc>
        <w:tc>
          <w:tcPr>
            <w:tcW w:w="3543" w:type="dxa"/>
          </w:tcPr>
          <w:p w14:paraId="369AE10D" w14:textId="6975D222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6EB88BBB" w14:textId="680B4003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Annually - April</w:t>
            </w:r>
          </w:p>
        </w:tc>
        <w:tc>
          <w:tcPr>
            <w:tcW w:w="3543" w:type="dxa"/>
          </w:tcPr>
          <w:p w14:paraId="38D5873C" w14:textId="12A38EE1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Financial Controller</w:t>
            </w:r>
          </w:p>
        </w:tc>
      </w:tr>
      <w:tr w:rsidR="00F93B12" w14:paraId="59FAD545" w14:textId="77777777" w:rsidTr="1C13758A">
        <w:trPr>
          <w:trHeight w:val="300"/>
        </w:trPr>
        <w:tc>
          <w:tcPr>
            <w:tcW w:w="14170" w:type="dxa"/>
            <w:gridSpan w:val="4"/>
          </w:tcPr>
          <w:p w14:paraId="4193B105" w14:textId="732294D0" w:rsidR="00F93B12" w:rsidRPr="00F93B12" w:rsidRDefault="00F93B12" w:rsidP="00D656D0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6BAB"/>
              </w:rPr>
              <w:t>Performance</w:t>
            </w:r>
          </w:p>
        </w:tc>
      </w:tr>
      <w:tr w:rsidR="00BB09C5" w14:paraId="73F4E993" w14:textId="77777777" w:rsidTr="1C13758A">
        <w:trPr>
          <w:trHeight w:val="300"/>
        </w:trPr>
        <w:tc>
          <w:tcPr>
            <w:tcW w:w="3542" w:type="dxa"/>
          </w:tcPr>
          <w:p w14:paraId="6777BCA8" w14:textId="3565A3F8" w:rsidR="00BB09C5" w:rsidRPr="002D6CE8" w:rsidRDefault="427E80FD" w:rsidP="004227DF">
            <w:pPr>
              <w:spacing w:before="60" w:after="60"/>
              <w:rPr>
                <w:color w:val="000000"/>
              </w:rPr>
            </w:pPr>
            <w:r w:rsidRPr="1CDE9042">
              <w:rPr>
                <w:color w:val="000000" w:themeColor="text1"/>
              </w:rPr>
              <w:t xml:space="preserve">Group </w:t>
            </w:r>
            <w:hyperlink r:id="rId22">
              <w:r w:rsidR="0F2ED527" w:rsidRPr="1CDE9042">
                <w:rPr>
                  <w:color w:val="000000" w:themeColor="text1"/>
                </w:rPr>
                <w:t>Annual Report</w:t>
              </w:r>
            </w:hyperlink>
          </w:p>
        </w:tc>
        <w:tc>
          <w:tcPr>
            <w:tcW w:w="3543" w:type="dxa"/>
          </w:tcPr>
          <w:p w14:paraId="778D64B3" w14:textId="1F631186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65D27E8" w14:textId="36A3FE99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3ED0B2F1" w14:textId="4C6B00E8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Head of Marketing and Communications</w:t>
            </w:r>
          </w:p>
        </w:tc>
      </w:tr>
      <w:tr w:rsidR="00BB09C5" w14:paraId="0986CBCE" w14:textId="77777777" w:rsidTr="1C13758A">
        <w:trPr>
          <w:trHeight w:val="300"/>
        </w:trPr>
        <w:tc>
          <w:tcPr>
            <w:tcW w:w="3542" w:type="dxa"/>
          </w:tcPr>
          <w:p w14:paraId="1A68B4C4" w14:textId="0E6FBEEF" w:rsidR="00BB09C5" w:rsidRPr="002D6CE8" w:rsidRDefault="00BB09C5" w:rsidP="004227DF">
            <w:pPr>
              <w:spacing w:before="60" w:after="60"/>
              <w:rPr>
                <w:color w:val="000000"/>
              </w:rPr>
            </w:pPr>
            <w:hyperlink r:id="rId23" w:history="1">
              <w:r w:rsidRPr="002D6CE8">
                <w:rPr>
                  <w:color w:val="000000"/>
                </w:rPr>
                <w:t>Group KPI report</w:t>
              </w:r>
            </w:hyperlink>
          </w:p>
        </w:tc>
        <w:tc>
          <w:tcPr>
            <w:tcW w:w="3543" w:type="dxa"/>
          </w:tcPr>
          <w:p w14:paraId="3DEB8417" w14:textId="6FFC8CD8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F374BBD" w14:textId="46B4393F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Quarterly</w:t>
            </w:r>
          </w:p>
        </w:tc>
        <w:tc>
          <w:tcPr>
            <w:tcW w:w="3543" w:type="dxa"/>
          </w:tcPr>
          <w:p w14:paraId="57613BEB" w14:textId="0B050C9E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BB09C5" w14:paraId="493FB7FD" w14:textId="77777777" w:rsidTr="1C13758A">
        <w:trPr>
          <w:trHeight w:val="300"/>
        </w:trPr>
        <w:tc>
          <w:tcPr>
            <w:tcW w:w="3542" w:type="dxa"/>
          </w:tcPr>
          <w:p w14:paraId="06155E4F" w14:textId="32A2CD1C" w:rsidR="00BB09C5" w:rsidRPr="002D6CE8" w:rsidRDefault="00BB09C5" w:rsidP="004227DF">
            <w:pPr>
              <w:spacing w:before="60" w:after="60"/>
              <w:rPr>
                <w:color w:val="000000"/>
              </w:rPr>
            </w:pPr>
            <w:hyperlink r:id="rId24" w:history="1">
              <w:r w:rsidRPr="002D6CE8">
                <w:rPr>
                  <w:color w:val="000000"/>
                </w:rPr>
                <w:t>Tenant Satisfaction Measures (Perception)</w:t>
              </w:r>
            </w:hyperlink>
          </w:p>
        </w:tc>
        <w:tc>
          <w:tcPr>
            <w:tcW w:w="3543" w:type="dxa"/>
          </w:tcPr>
          <w:p w14:paraId="57F5A358" w14:textId="56C66A75" w:rsidR="00BB09C5" w:rsidRDefault="0F2ED527" w:rsidP="004227DF">
            <w:pPr>
              <w:spacing w:before="60" w:after="60"/>
            </w:pPr>
            <w:r w:rsidRPr="1CDE9042">
              <w:rPr>
                <w:color w:val="000000" w:themeColor="text1"/>
              </w:rPr>
              <w:t>Progress Housing Group website</w:t>
            </w:r>
          </w:p>
          <w:p w14:paraId="7CCFA049" w14:textId="7C8D1297" w:rsidR="00BB09C5" w:rsidRDefault="60DE7758" w:rsidP="1CDE9042">
            <w:pPr>
              <w:spacing w:before="60" w:after="60"/>
              <w:rPr>
                <w:color w:val="000000" w:themeColor="text1"/>
              </w:rPr>
            </w:pPr>
            <w:r w:rsidRPr="1CDE9042">
              <w:rPr>
                <w:color w:val="000000" w:themeColor="text1"/>
              </w:rPr>
              <w:t>RWP website</w:t>
            </w:r>
          </w:p>
        </w:tc>
        <w:tc>
          <w:tcPr>
            <w:tcW w:w="3542" w:type="dxa"/>
          </w:tcPr>
          <w:p w14:paraId="44451B70" w14:textId="5A9D9F04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Quarterly</w:t>
            </w:r>
          </w:p>
        </w:tc>
        <w:tc>
          <w:tcPr>
            <w:tcW w:w="3543" w:type="dxa"/>
          </w:tcPr>
          <w:p w14:paraId="2A3A6889" w14:textId="6BEA401B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BB09C5" w14:paraId="7293CE50" w14:textId="77777777" w:rsidTr="1C13758A">
        <w:trPr>
          <w:trHeight w:val="300"/>
        </w:trPr>
        <w:tc>
          <w:tcPr>
            <w:tcW w:w="3542" w:type="dxa"/>
          </w:tcPr>
          <w:p w14:paraId="31F95A97" w14:textId="61CBBC83" w:rsidR="00BB09C5" w:rsidRPr="002D6CE8" w:rsidRDefault="00BB09C5" w:rsidP="004227DF">
            <w:pPr>
              <w:spacing w:before="60" w:after="60"/>
              <w:rPr>
                <w:color w:val="000000"/>
              </w:rPr>
            </w:pPr>
            <w:hyperlink r:id="rId25" w:history="1">
              <w:r w:rsidRPr="002D6CE8">
                <w:rPr>
                  <w:color w:val="000000"/>
                </w:rPr>
                <w:t>Tenant Satisfaction Measures (Management)</w:t>
              </w:r>
            </w:hyperlink>
          </w:p>
        </w:tc>
        <w:tc>
          <w:tcPr>
            <w:tcW w:w="3543" w:type="dxa"/>
          </w:tcPr>
          <w:p w14:paraId="54B62E0A" w14:textId="052CAA05" w:rsidR="00BB09C5" w:rsidRDefault="0F2ED527" w:rsidP="004227DF">
            <w:pPr>
              <w:spacing w:before="60" w:after="60"/>
            </w:pPr>
            <w:r w:rsidRPr="1CDE9042">
              <w:rPr>
                <w:color w:val="000000" w:themeColor="text1"/>
              </w:rPr>
              <w:t>Progress Housing Group website</w:t>
            </w:r>
          </w:p>
          <w:p w14:paraId="4615128B" w14:textId="7B5884E1" w:rsidR="00BB09C5" w:rsidRDefault="7347D268" w:rsidP="1CDE9042">
            <w:pPr>
              <w:spacing w:before="60" w:after="60"/>
              <w:rPr>
                <w:color w:val="000000" w:themeColor="text1"/>
              </w:rPr>
            </w:pPr>
            <w:r w:rsidRPr="1CDE9042">
              <w:rPr>
                <w:color w:val="000000" w:themeColor="text1"/>
              </w:rPr>
              <w:t>RWP website</w:t>
            </w:r>
          </w:p>
        </w:tc>
        <w:tc>
          <w:tcPr>
            <w:tcW w:w="3542" w:type="dxa"/>
          </w:tcPr>
          <w:p w14:paraId="31754779" w14:textId="3FD76E28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7B43B2C9" w14:textId="46A9D962" w:rsidR="00BB09C5" w:rsidRDefault="00BB09C5" w:rsidP="004227DF">
            <w:pPr>
              <w:spacing w:before="60" w:after="60"/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987D79" w14:paraId="03B76A05" w14:textId="77777777" w:rsidTr="1C13758A">
        <w:trPr>
          <w:trHeight w:val="300"/>
        </w:trPr>
        <w:tc>
          <w:tcPr>
            <w:tcW w:w="3542" w:type="dxa"/>
          </w:tcPr>
          <w:p w14:paraId="045C55F4" w14:textId="0043CF69" w:rsidR="00987D79" w:rsidRDefault="00987D79" w:rsidP="00987D79">
            <w:pPr>
              <w:spacing w:before="60" w:after="60"/>
            </w:pPr>
            <w:r>
              <w:t>Customer Promises</w:t>
            </w:r>
          </w:p>
        </w:tc>
        <w:tc>
          <w:tcPr>
            <w:tcW w:w="3543" w:type="dxa"/>
          </w:tcPr>
          <w:p w14:paraId="1561D0B0" w14:textId="77777777" w:rsidR="00987D79" w:rsidRDefault="00987D79" w:rsidP="00987D79">
            <w:pPr>
              <w:spacing w:before="60" w:after="60"/>
            </w:pPr>
            <w:r w:rsidRPr="1CDE9042">
              <w:rPr>
                <w:color w:val="000000" w:themeColor="text1"/>
              </w:rPr>
              <w:t>Progress Housing Group website</w:t>
            </w:r>
          </w:p>
          <w:p w14:paraId="655A1B13" w14:textId="648FAF8D" w:rsidR="00987D79" w:rsidRPr="1CDE9042" w:rsidRDefault="00987D79" w:rsidP="00987D79">
            <w:pPr>
              <w:spacing w:before="60" w:after="60"/>
              <w:rPr>
                <w:color w:val="000000" w:themeColor="text1"/>
              </w:rPr>
            </w:pPr>
            <w:r w:rsidRPr="1CDE9042">
              <w:rPr>
                <w:color w:val="000000" w:themeColor="text1"/>
              </w:rPr>
              <w:t>RWP website</w:t>
            </w:r>
          </w:p>
        </w:tc>
        <w:tc>
          <w:tcPr>
            <w:tcW w:w="3542" w:type="dxa"/>
          </w:tcPr>
          <w:p w14:paraId="4CCD92E6" w14:textId="774E963A" w:rsidR="00987D79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Quarterly</w:t>
            </w:r>
          </w:p>
        </w:tc>
        <w:tc>
          <w:tcPr>
            <w:tcW w:w="3543" w:type="dxa"/>
          </w:tcPr>
          <w:p w14:paraId="05896A15" w14:textId="1CE61F64" w:rsidR="00987D79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987D79" w14:paraId="7F702521" w14:textId="77777777" w:rsidTr="1C13758A">
        <w:trPr>
          <w:trHeight w:val="300"/>
        </w:trPr>
        <w:tc>
          <w:tcPr>
            <w:tcW w:w="3542" w:type="dxa"/>
          </w:tcPr>
          <w:p w14:paraId="3217ECEA" w14:textId="54D38664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26" w:history="1">
              <w:r w:rsidRPr="002D6CE8">
                <w:rPr>
                  <w:color w:val="000000"/>
                </w:rPr>
                <w:t>Customer insight</w:t>
              </w:r>
            </w:hyperlink>
          </w:p>
        </w:tc>
        <w:tc>
          <w:tcPr>
            <w:tcW w:w="3543" w:type="dxa"/>
          </w:tcPr>
          <w:p w14:paraId="5AE893D0" w14:textId="51D78943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277B855B" w14:textId="7FD8CE84" w:rsidR="00987D79" w:rsidRDefault="00987D79" w:rsidP="00987D79">
            <w:pPr>
              <w:spacing w:before="60" w:after="60"/>
            </w:pPr>
            <w:r w:rsidRPr="1CDE715A">
              <w:rPr>
                <w:color w:val="000000" w:themeColor="text1"/>
              </w:rPr>
              <w:t>When updated</w:t>
            </w:r>
          </w:p>
        </w:tc>
        <w:tc>
          <w:tcPr>
            <w:tcW w:w="3543" w:type="dxa"/>
          </w:tcPr>
          <w:p w14:paraId="48B7B206" w14:textId="72683233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987D79" w14:paraId="1FD5BA68" w14:textId="77777777" w:rsidTr="1C13758A">
        <w:trPr>
          <w:trHeight w:val="300"/>
        </w:trPr>
        <w:tc>
          <w:tcPr>
            <w:tcW w:w="3542" w:type="dxa"/>
          </w:tcPr>
          <w:p w14:paraId="07E5729A" w14:textId="024EB614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27" w:history="1">
              <w:r w:rsidRPr="002D6CE8">
                <w:rPr>
                  <w:color w:val="000000"/>
                </w:rPr>
                <w:t xml:space="preserve">Complaints and compliments  </w:t>
              </w:r>
            </w:hyperlink>
          </w:p>
        </w:tc>
        <w:tc>
          <w:tcPr>
            <w:tcW w:w="3543" w:type="dxa"/>
          </w:tcPr>
          <w:p w14:paraId="086A328C" w14:textId="20ABD5C4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6D21EBF7" w14:textId="7B347208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Quarterly</w:t>
            </w:r>
          </w:p>
        </w:tc>
        <w:tc>
          <w:tcPr>
            <w:tcW w:w="3543" w:type="dxa"/>
          </w:tcPr>
          <w:p w14:paraId="49664B08" w14:textId="260785BC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987D79" w14:paraId="61380C9E" w14:textId="77777777" w:rsidTr="1C13758A">
        <w:trPr>
          <w:trHeight w:val="300"/>
        </w:trPr>
        <w:tc>
          <w:tcPr>
            <w:tcW w:w="3542" w:type="dxa"/>
          </w:tcPr>
          <w:p w14:paraId="0609D10B" w14:textId="2EE265D8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28" w:history="1">
              <w:r w:rsidRPr="002D6CE8">
                <w:rPr>
                  <w:color w:val="000000"/>
                </w:rPr>
                <w:t xml:space="preserve">Complaints and compliments  Self-Assessment </w:t>
              </w:r>
            </w:hyperlink>
          </w:p>
        </w:tc>
        <w:tc>
          <w:tcPr>
            <w:tcW w:w="3543" w:type="dxa"/>
          </w:tcPr>
          <w:p w14:paraId="41A54007" w14:textId="3E69D7C6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7B962CBF" w14:textId="7D87ABA1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4B3FA448" w14:textId="58D0447C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987D79" w14:paraId="47AA0A21" w14:textId="77777777" w:rsidTr="1C13758A">
        <w:trPr>
          <w:trHeight w:val="300"/>
        </w:trPr>
        <w:tc>
          <w:tcPr>
            <w:tcW w:w="3542" w:type="dxa"/>
          </w:tcPr>
          <w:p w14:paraId="21F9D3DD" w14:textId="5C0894B8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29" w:history="1">
              <w:r w:rsidRPr="002D6CE8">
                <w:rPr>
                  <w:color w:val="000000"/>
                </w:rPr>
                <w:t xml:space="preserve">Complaints and compliments - statement by the Board </w:t>
              </w:r>
            </w:hyperlink>
          </w:p>
        </w:tc>
        <w:tc>
          <w:tcPr>
            <w:tcW w:w="3543" w:type="dxa"/>
          </w:tcPr>
          <w:p w14:paraId="0841825B" w14:textId="503E38ED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543291F5" w14:textId="7E1AAD04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331646FC" w14:textId="606C793F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Business Systems Analysis and Improvement Manager</w:t>
            </w:r>
          </w:p>
        </w:tc>
      </w:tr>
      <w:tr w:rsidR="00987D79" w14:paraId="27C01A73" w14:textId="77777777" w:rsidTr="1C13758A">
        <w:trPr>
          <w:trHeight w:val="300"/>
        </w:trPr>
        <w:tc>
          <w:tcPr>
            <w:tcW w:w="3542" w:type="dxa"/>
          </w:tcPr>
          <w:p w14:paraId="5FF9AF82" w14:textId="572FE107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30" w:history="1">
              <w:r w:rsidRPr="002D6CE8">
                <w:rPr>
                  <w:color w:val="000000"/>
                </w:rPr>
                <w:t>Safeguarding performance</w:t>
              </w:r>
            </w:hyperlink>
          </w:p>
        </w:tc>
        <w:tc>
          <w:tcPr>
            <w:tcW w:w="3543" w:type="dxa"/>
          </w:tcPr>
          <w:p w14:paraId="08CEF94E" w14:textId="62D8B49D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73EC81B" w14:textId="2E95DA88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0E8F7214" w14:textId="45ED51AC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Director (Housing Operations, RWP)</w:t>
            </w:r>
          </w:p>
        </w:tc>
      </w:tr>
      <w:tr w:rsidR="00987D79" w14:paraId="1C504EE6" w14:textId="77777777" w:rsidTr="1C13758A">
        <w:trPr>
          <w:trHeight w:val="300"/>
        </w:trPr>
        <w:tc>
          <w:tcPr>
            <w:tcW w:w="3542" w:type="dxa"/>
          </w:tcPr>
          <w:p w14:paraId="0902943A" w14:textId="3EAF9E93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31" w:history="1">
              <w:r w:rsidRPr="002D6CE8">
                <w:rPr>
                  <w:color w:val="000000"/>
                </w:rPr>
                <w:t>Social value reporting</w:t>
              </w:r>
            </w:hyperlink>
          </w:p>
        </w:tc>
        <w:tc>
          <w:tcPr>
            <w:tcW w:w="3543" w:type="dxa"/>
          </w:tcPr>
          <w:p w14:paraId="42FD1FC8" w14:textId="72634B36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5AAE2620" w14:textId="6C278FE2" w:rsidR="00987D79" w:rsidRDefault="00987D79" w:rsidP="00987D79">
            <w:pPr>
              <w:spacing w:before="60" w:after="60"/>
            </w:pPr>
            <w:r w:rsidRPr="1CDE715A">
              <w:rPr>
                <w:color w:val="000000" w:themeColor="text1"/>
              </w:rPr>
              <w:t xml:space="preserve">Annually -  infographic </w:t>
            </w:r>
          </w:p>
          <w:p w14:paraId="03B903AB" w14:textId="74ADF0DD" w:rsidR="00987D79" w:rsidRDefault="00987D79" w:rsidP="00987D79">
            <w:pPr>
              <w:spacing w:before="60" w:after="60"/>
            </w:pPr>
            <w:r w:rsidRPr="1CDE715A">
              <w:rPr>
                <w:color w:val="000000" w:themeColor="text1"/>
              </w:rPr>
              <w:t>3-year position statement</w:t>
            </w:r>
          </w:p>
        </w:tc>
        <w:tc>
          <w:tcPr>
            <w:tcW w:w="3543" w:type="dxa"/>
          </w:tcPr>
          <w:p w14:paraId="6BCE5996" w14:textId="23362ED6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1CDE715A">
              <w:rPr>
                <w:color w:val="000000" w:themeColor="text1"/>
              </w:rPr>
              <w:t xml:space="preserve">Executive Director (Operations, Services &amp; Support) </w:t>
            </w:r>
          </w:p>
        </w:tc>
      </w:tr>
      <w:tr w:rsidR="00987D79" w14:paraId="41B99A92" w14:textId="77777777" w:rsidTr="1C13758A">
        <w:trPr>
          <w:trHeight w:val="300"/>
        </w:trPr>
        <w:tc>
          <w:tcPr>
            <w:tcW w:w="3542" w:type="dxa"/>
          </w:tcPr>
          <w:p w14:paraId="5BB2E2B1" w14:textId="195E6AC4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32" w:history="1">
              <w:r w:rsidRPr="002D6CE8">
                <w:rPr>
                  <w:color w:val="000000"/>
                </w:rPr>
                <w:t>Tenants' Voice - Improving Services Annual Report</w:t>
              </w:r>
            </w:hyperlink>
          </w:p>
        </w:tc>
        <w:tc>
          <w:tcPr>
            <w:tcW w:w="3543" w:type="dxa"/>
          </w:tcPr>
          <w:p w14:paraId="78AF9676" w14:textId="56329BB9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32C17DE" w14:textId="6E8CDCB9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4D9C61CF" w14:textId="2CFCA137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Customer Voice Manager</w:t>
            </w:r>
          </w:p>
        </w:tc>
      </w:tr>
      <w:tr w:rsidR="00987D79" w14:paraId="76433609" w14:textId="77777777" w:rsidTr="1C13758A">
        <w:trPr>
          <w:trHeight w:val="300"/>
        </w:trPr>
        <w:tc>
          <w:tcPr>
            <w:tcW w:w="3542" w:type="dxa"/>
          </w:tcPr>
          <w:p w14:paraId="2AA06B58" w14:textId="0543A750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33" w:history="1">
              <w:r w:rsidRPr="002D6CE8">
                <w:rPr>
                  <w:color w:val="000000"/>
                </w:rPr>
                <w:t>Tenant Voice - Scrutiny Reviews</w:t>
              </w:r>
            </w:hyperlink>
          </w:p>
        </w:tc>
        <w:tc>
          <w:tcPr>
            <w:tcW w:w="3543" w:type="dxa"/>
          </w:tcPr>
          <w:p w14:paraId="6742D806" w14:textId="0F765D57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A663BD8" w14:textId="4AE78BB3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Quarterly</w:t>
            </w:r>
          </w:p>
        </w:tc>
        <w:tc>
          <w:tcPr>
            <w:tcW w:w="3543" w:type="dxa"/>
          </w:tcPr>
          <w:p w14:paraId="0F1282E5" w14:textId="2FE73B9A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Customer Voice Manager</w:t>
            </w:r>
          </w:p>
        </w:tc>
      </w:tr>
      <w:tr w:rsidR="00987D79" w14:paraId="14588E57" w14:textId="77777777" w:rsidTr="1C13758A">
        <w:trPr>
          <w:trHeight w:val="300"/>
        </w:trPr>
        <w:tc>
          <w:tcPr>
            <w:tcW w:w="3542" w:type="dxa"/>
          </w:tcPr>
          <w:p w14:paraId="2E4D121A" w14:textId="241DC138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34" w:history="1">
              <w:r w:rsidRPr="002D6CE8">
                <w:rPr>
                  <w:color w:val="000000"/>
                </w:rPr>
                <w:t>Tenant Annual Reviews</w:t>
              </w:r>
            </w:hyperlink>
          </w:p>
        </w:tc>
        <w:tc>
          <w:tcPr>
            <w:tcW w:w="3543" w:type="dxa"/>
          </w:tcPr>
          <w:p w14:paraId="5DBC4503" w14:textId="4FFE366F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1CDE9042">
              <w:rPr>
                <w:color w:val="000000" w:themeColor="text1"/>
              </w:rPr>
              <w:t>Progress Housing Group website</w:t>
            </w:r>
            <w:r>
              <w:br/>
            </w:r>
            <w:r w:rsidRPr="1CDE9042">
              <w:rPr>
                <w:color w:val="000000" w:themeColor="text1"/>
              </w:rPr>
              <w:t xml:space="preserve">RWP website </w:t>
            </w:r>
          </w:p>
        </w:tc>
        <w:tc>
          <w:tcPr>
            <w:tcW w:w="3542" w:type="dxa"/>
          </w:tcPr>
          <w:p w14:paraId="1AB06E91" w14:textId="2986F8D7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4F2B509E" w14:textId="20A27B85" w:rsidR="00987D79" w:rsidRDefault="00987D79" w:rsidP="00987D79">
            <w:pPr>
              <w:spacing w:before="60" w:after="60"/>
            </w:pPr>
            <w:r w:rsidRPr="1CDE715A">
              <w:rPr>
                <w:color w:val="000000" w:themeColor="text1"/>
              </w:rPr>
              <w:t>Executive Director (Operations, Services &amp; Support)</w:t>
            </w:r>
          </w:p>
          <w:p w14:paraId="7D8E686B" w14:textId="715F97A7" w:rsidR="00987D79" w:rsidRDefault="00987D79" w:rsidP="00987D79">
            <w:pPr>
              <w:spacing w:before="60" w:after="60"/>
            </w:pPr>
            <w:r w:rsidRPr="1CDE715A">
              <w:rPr>
                <w:color w:val="000000" w:themeColor="text1"/>
              </w:rPr>
              <w:t>Director (Housing Operations, RWP)</w:t>
            </w:r>
          </w:p>
        </w:tc>
      </w:tr>
      <w:tr w:rsidR="00987D79" w14:paraId="0C55D5D3" w14:textId="77777777" w:rsidTr="1C13758A">
        <w:trPr>
          <w:trHeight w:val="300"/>
        </w:trPr>
        <w:tc>
          <w:tcPr>
            <w:tcW w:w="3542" w:type="dxa"/>
          </w:tcPr>
          <w:p w14:paraId="7C878B22" w14:textId="1E706EDC" w:rsidR="00987D79" w:rsidRDefault="00987D79" w:rsidP="00987D79">
            <w:pPr>
              <w:spacing w:before="60" w:after="60"/>
              <w:rPr>
                <w:color w:val="000000"/>
              </w:rPr>
            </w:pPr>
            <w:r w:rsidRPr="1CDE715A">
              <w:rPr>
                <w:color w:val="000000" w:themeColor="text1"/>
              </w:rPr>
              <w:t>Raising concerns at work online form</w:t>
            </w:r>
          </w:p>
          <w:p w14:paraId="7B6B9394" w14:textId="3CCBD2F3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</w:p>
        </w:tc>
        <w:tc>
          <w:tcPr>
            <w:tcW w:w="3543" w:type="dxa"/>
          </w:tcPr>
          <w:p w14:paraId="690997BD" w14:textId="39D32C96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300F1AFB" w14:textId="2A2FFEB7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Static unless form changed</w:t>
            </w:r>
          </w:p>
        </w:tc>
        <w:tc>
          <w:tcPr>
            <w:tcW w:w="3543" w:type="dxa"/>
          </w:tcPr>
          <w:p w14:paraId="4E8AE98C" w14:textId="5707062E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Director (Business Assurance)</w:t>
            </w:r>
          </w:p>
        </w:tc>
      </w:tr>
      <w:tr w:rsidR="00987D79" w14:paraId="779527F6" w14:textId="77777777" w:rsidTr="1C13758A">
        <w:trPr>
          <w:trHeight w:val="300"/>
        </w:trPr>
        <w:tc>
          <w:tcPr>
            <w:tcW w:w="14170" w:type="dxa"/>
            <w:gridSpan w:val="4"/>
          </w:tcPr>
          <w:p w14:paraId="4B1173D2" w14:textId="66121DA9" w:rsidR="00987D79" w:rsidRPr="00F93B12" w:rsidRDefault="00987D79" w:rsidP="00987D79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6BAB"/>
              </w:rPr>
              <w:t>Governance</w:t>
            </w:r>
          </w:p>
        </w:tc>
      </w:tr>
      <w:tr w:rsidR="00987D79" w14:paraId="757FADE9" w14:textId="77777777" w:rsidTr="1C13758A">
        <w:trPr>
          <w:trHeight w:val="300"/>
        </w:trPr>
        <w:tc>
          <w:tcPr>
            <w:tcW w:w="3542" w:type="dxa"/>
          </w:tcPr>
          <w:p w14:paraId="6FA4A9C8" w14:textId="5F56992B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Governance structure</w:t>
            </w:r>
          </w:p>
        </w:tc>
        <w:tc>
          <w:tcPr>
            <w:tcW w:w="3543" w:type="dxa"/>
          </w:tcPr>
          <w:p w14:paraId="1B1243F0" w14:textId="183EDE37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26C4FF6B" w14:textId="3EDFA46B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When amended</w:t>
            </w:r>
          </w:p>
        </w:tc>
        <w:tc>
          <w:tcPr>
            <w:tcW w:w="3543" w:type="dxa"/>
          </w:tcPr>
          <w:p w14:paraId="6E876C4F" w14:textId="24B37ECE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</w:t>
            </w:r>
          </w:p>
        </w:tc>
      </w:tr>
      <w:tr w:rsidR="00987D79" w14:paraId="75B1A941" w14:textId="77777777" w:rsidTr="1C13758A">
        <w:trPr>
          <w:trHeight w:val="300"/>
        </w:trPr>
        <w:tc>
          <w:tcPr>
            <w:tcW w:w="3542" w:type="dxa"/>
          </w:tcPr>
          <w:p w14:paraId="15B26D43" w14:textId="4ADFCBF7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Company registration details</w:t>
            </w:r>
          </w:p>
        </w:tc>
        <w:tc>
          <w:tcPr>
            <w:tcW w:w="3543" w:type="dxa"/>
          </w:tcPr>
          <w:p w14:paraId="56305294" w14:textId="28B2B6F0" w:rsidR="00987D79" w:rsidRDefault="00987D79" w:rsidP="00987D79">
            <w:pPr>
              <w:spacing w:before="60" w:after="60"/>
            </w:pPr>
            <w:r w:rsidRPr="1CDE715A">
              <w:rPr>
                <w:color w:val="000000" w:themeColor="text1"/>
              </w:rPr>
              <w:t>Progress Housing Group website</w:t>
            </w:r>
          </w:p>
          <w:p w14:paraId="53666B6B" w14:textId="4DEA77BD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1CDE715A">
              <w:rPr>
                <w:color w:val="000000" w:themeColor="text1"/>
              </w:rPr>
              <w:t>All websites</w:t>
            </w:r>
          </w:p>
          <w:p w14:paraId="791665DF" w14:textId="4834AF32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3542" w:type="dxa"/>
          </w:tcPr>
          <w:p w14:paraId="6B4F279A" w14:textId="59364F22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Static unless change to governance structure</w:t>
            </w:r>
          </w:p>
        </w:tc>
        <w:tc>
          <w:tcPr>
            <w:tcW w:w="3543" w:type="dxa"/>
          </w:tcPr>
          <w:p w14:paraId="56AF2812" w14:textId="1386BD65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</w:t>
            </w:r>
          </w:p>
        </w:tc>
      </w:tr>
      <w:tr w:rsidR="00987D79" w14:paraId="22D45AB9" w14:textId="77777777" w:rsidTr="1C13758A">
        <w:trPr>
          <w:trHeight w:val="300"/>
        </w:trPr>
        <w:tc>
          <w:tcPr>
            <w:tcW w:w="3542" w:type="dxa"/>
          </w:tcPr>
          <w:p w14:paraId="5FAB95E2" w14:textId="69E80807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Compliance with the code of governance</w:t>
            </w:r>
          </w:p>
        </w:tc>
        <w:tc>
          <w:tcPr>
            <w:tcW w:w="3543" w:type="dxa"/>
          </w:tcPr>
          <w:p w14:paraId="54A1E082" w14:textId="5A59AEBC" w:rsidR="00987D79" w:rsidRDefault="00987D79" w:rsidP="00987D79">
            <w:pPr>
              <w:spacing w:before="60" w:after="60"/>
            </w:pPr>
            <w:r w:rsidRPr="1CDE9042">
              <w:rPr>
                <w:color w:val="000000" w:themeColor="text1"/>
              </w:rPr>
              <w:t>Progress Housing Group website (within statutory accounts)</w:t>
            </w:r>
          </w:p>
        </w:tc>
        <w:tc>
          <w:tcPr>
            <w:tcW w:w="3542" w:type="dxa"/>
          </w:tcPr>
          <w:p w14:paraId="612EBA29" w14:textId="71479EE2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58A8960D" w14:textId="63A74A25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</w:t>
            </w:r>
          </w:p>
        </w:tc>
      </w:tr>
      <w:tr w:rsidR="00987D79" w14:paraId="092DA11F" w14:textId="77777777" w:rsidTr="1C13758A">
        <w:trPr>
          <w:trHeight w:val="300"/>
        </w:trPr>
        <w:tc>
          <w:tcPr>
            <w:tcW w:w="3542" w:type="dxa"/>
          </w:tcPr>
          <w:p w14:paraId="414C2661" w14:textId="273FE776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35" w:history="1">
              <w:r w:rsidRPr="002D6CE8">
                <w:rPr>
                  <w:color w:val="000000"/>
                </w:rPr>
                <w:t>Current regulatory judgement</w:t>
              </w:r>
            </w:hyperlink>
          </w:p>
        </w:tc>
        <w:tc>
          <w:tcPr>
            <w:tcW w:w="3543" w:type="dxa"/>
          </w:tcPr>
          <w:p w14:paraId="2169362D" w14:textId="3D9140B5" w:rsidR="00987D79" w:rsidRDefault="00987D79" w:rsidP="00987D79">
            <w:pPr>
              <w:spacing w:before="60" w:after="60"/>
            </w:pPr>
            <w:r w:rsidRPr="1CDE9042">
              <w:rPr>
                <w:color w:val="000000" w:themeColor="text1"/>
              </w:rPr>
              <w:t>Progress Housing Group website (within statutory accounts)</w:t>
            </w:r>
          </w:p>
        </w:tc>
        <w:tc>
          <w:tcPr>
            <w:tcW w:w="3542" w:type="dxa"/>
          </w:tcPr>
          <w:p w14:paraId="5C501524" w14:textId="516C635C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As amended</w:t>
            </w:r>
          </w:p>
        </w:tc>
        <w:tc>
          <w:tcPr>
            <w:tcW w:w="3543" w:type="dxa"/>
          </w:tcPr>
          <w:p w14:paraId="0747FA25" w14:textId="462CB349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</w:t>
            </w:r>
          </w:p>
        </w:tc>
      </w:tr>
      <w:tr w:rsidR="00987D79" w14:paraId="37B838BA" w14:textId="77777777" w:rsidTr="1C13758A">
        <w:trPr>
          <w:trHeight w:val="300"/>
        </w:trPr>
        <w:tc>
          <w:tcPr>
            <w:tcW w:w="3542" w:type="dxa"/>
          </w:tcPr>
          <w:p w14:paraId="0C484F5E" w14:textId="239849F6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 w:rsidRPr="1CDE9042">
              <w:rPr>
                <w:color w:val="000000" w:themeColor="text1"/>
              </w:rPr>
              <w:t>Non-executive director attendance</w:t>
            </w:r>
          </w:p>
        </w:tc>
        <w:tc>
          <w:tcPr>
            <w:tcW w:w="3543" w:type="dxa"/>
          </w:tcPr>
          <w:p w14:paraId="0316A3A0" w14:textId="77777777" w:rsidR="00987D79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Progress Housing Group website</w:t>
            </w:r>
          </w:p>
          <w:p w14:paraId="4D1980F8" w14:textId="7C2B0801" w:rsidR="00987D79" w:rsidRPr="004C6682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Key website (for Trustees)</w:t>
            </w:r>
          </w:p>
        </w:tc>
        <w:tc>
          <w:tcPr>
            <w:tcW w:w="3542" w:type="dxa"/>
          </w:tcPr>
          <w:p w14:paraId="6675904B" w14:textId="348831A5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lastRenderedPageBreak/>
              <w:t>Annually</w:t>
            </w:r>
          </w:p>
        </w:tc>
        <w:tc>
          <w:tcPr>
            <w:tcW w:w="3543" w:type="dxa"/>
          </w:tcPr>
          <w:p w14:paraId="472D8428" w14:textId="67E543C8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</w:t>
            </w:r>
          </w:p>
        </w:tc>
      </w:tr>
      <w:tr w:rsidR="00987D79" w14:paraId="2C96D0A4" w14:textId="77777777" w:rsidTr="1C13758A">
        <w:trPr>
          <w:trHeight w:val="300"/>
        </w:trPr>
        <w:tc>
          <w:tcPr>
            <w:tcW w:w="3542" w:type="dxa"/>
          </w:tcPr>
          <w:p w14:paraId="6E0852B0" w14:textId="2A271E38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Non-executive director remuneration</w:t>
            </w:r>
          </w:p>
        </w:tc>
        <w:tc>
          <w:tcPr>
            <w:tcW w:w="3543" w:type="dxa"/>
          </w:tcPr>
          <w:p w14:paraId="50590CC4" w14:textId="39BF2109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34BAB86" w14:textId="7463362D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Annually</w:t>
            </w:r>
          </w:p>
        </w:tc>
        <w:tc>
          <w:tcPr>
            <w:tcW w:w="3543" w:type="dxa"/>
          </w:tcPr>
          <w:p w14:paraId="08FFF1E0" w14:textId="1D22495F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</w:t>
            </w:r>
          </w:p>
        </w:tc>
      </w:tr>
      <w:tr w:rsidR="00987D79" w14:paraId="5F4AA507" w14:textId="77777777" w:rsidTr="1C13758A">
        <w:trPr>
          <w:trHeight w:val="300"/>
        </w:trPr>
        <w:tc>
          <w:tcPr>
            <w:tcW w:w="3542" w:type="dxa"/>
          </w:tcPr>
          <w:p w14:paraId="222ABFFB" w14:textId="1BEF4C72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Declarations of interest</w:t>
            </w:r>
          </w:p>
        </w:tc>
        <w:tc>
          <w:tcPr>
            <w:tcW w:w="3543" w:type="dxa"/>
          </w:tcPr>
          <w:p w14:paraId="5D13CCE9" w14:textId="46546856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5BA8EEDE" w14:textId="2F338A8D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Statement only</w:t>
            </w:r>
          </w:p>
        </w:tc>
        <w:tc>
          <w:tcPr>
            <w:tcW w:w="3543" w:type="dxa"/>
          </w:tcPr>
          <w:p w14:paraId="7AE0ADE3" w14:textId="67571EDC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 and Deputy Company Secretary</w:t>
            </w:r>
          </w:p>
        </w:tc>
      </w:tr>
      <w:tr w:rsidR="00987D79" w14:paraId="396361A1" w14:textId="77777777" w:rsidTr="1C13758A">
        <w:trPr>
          <w:trHeight w:val="300"/>
        </w:trPr>
        <w:tc>
          <w:tcPr>
            <w:tcW w:w="3542" w:type="dxa"/>
          </w:tcPr>
          <w:p w14:paraId="331FACA8" w14:textId="1F391BD1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Gifts and hospitality</w:t>
            </w:r>
          </w:p>
        </w:tc>
        <w:tc>
          <w:tcPr>
            <w:tcW w:w="3543" w:type="dxa"/>
          </w:tcPr>
          <w:p w14:paraId="100F8C88" w14:textId="77777777" w:rsidR="00987D79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Progress Housing Group website</w:t>
            </w:r>
          </w:p>
          <w:p w14:paraId="612F7FCC" w14:textId="6CECD1C7" w:rsidR="00987D79" w:rsidRDefault="00987D79" w:rsidP="00987D79">
            <w:pPr>
              <w:spacing w:before="60" w:after="60"/>
            </w:pPr>
          </w:p>
        </w:tc>
        <w:tc>
          <w:tcPr>
            <w:tcW w:w="3542" w:type="dxa"/>
          </w:tcPr>
          <w:p w14:paraId="76469BFC" w14:textId="5438A99E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Statement only</w:t>
            </w:r>
          </w:p>
        </w:tc>
        <w:tc>
          <w:tcPr>
            <w:tcW w:w="3543" w:type="dxa"/>
          </w:tcPr>
          <w:p w14:paraId="0DDAFB73" w14:textId="1CCFE2A6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Governance and Deputy Company Secretary</w:t>
            </w:r>
          </w:p>
        </w:tc>
      </w:tr>
      <w:tr w:rsidR="00987D79" w14:paraId="56036537" w14:textId="77777777" w:rsidTr="1C13758A">
        <w:trPr>
          <w:trHeight w:val="300"/>
        </w:trPr>
        <w:tc>
          <w:tcPr>
            <w:tcW w:w="14170" w:type="dxa"/>
            <w:gridSpan w:val="4"/>
          </w:tcPr>
          <w:p w14:paraId="2544A890" w14:textId="2DCCFFFE" w:rsidR="00987D79" w:rsidRPr="00F93B12" w:rsidRDefault="00987D79" w:rsidP="00987D79">
            <w:pPr>
              <w:spacing w:before="60" w:after="60"/>
              <w:rPr>
                <w:b/>
                <w:bCs/>
                <w:color w:val="000000"/>
              </w:rPr>
            </w:pPr>
            <w:r w:rsidRPr="3EA20357">
              <w:rPr>
                <w:b/>
                <w:bCs/>
                <w:color w:val="006BAB"/>
              </w:rPr>
              <w:t>Data Protection</w:t>
            </w:r>
          </w:p>
        </w:tc>
      </w:tr>
      <w:tr w:rsidR="00987D79" w14:paraId="5495A9FF" w14:textId="77777777" w:rsidTr="1C13758A">
        <w:trPr>
          <w:trHeight w:val="300"/>
        </w:trPr>
        <w:tc>
          <w:tcPr>
            <w:tcW w:w="3542" w:type="dxa"/>
          </w:tcPr>
          <w:p w14:paraId="5B4EE511" w14:textId="3853DE37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 w:rsidRPr="0287470B">
              <w:rPr>
                <w:color w:val="000000" w:themeColor="text1"/>
              </w:rPr>
              <w:t>Privacy notices</w:t>
            </w:r>
          </w:p>
        </w:tc>
        <w:tc>
          <w:tcPr>
            <w:tcW w:w="3543" w:type="dxa"/>
          </w:tcPr>
          <w:p w14:paraId="7CB6A134" w14:textId="1A23A47F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1CDE9042">
              <w:rPr>
                <w:color w:val="000000" w:themeColor="text1"/>
              </w:rPr>
              <w:t>All websites</w:t>
            </w:r>
            <w:r>
              <w:rPr>
                <w:color w:val="000000" w:themeColor="text1"/>
              </w:rPr>
              <w:t xml:space="preserve"> and intranet</w:t>
            </w:r>
          </w:p>
        </w:tc>
        <w:tc>
          <w:tcPr>
            <w:tcW w:w="3542" w:type="dxa"/>
          </w:tcPr>
          <w:p w14:paraId="0553348A" w14:textId="20501AB5" w:rsidR="00987D79" w:rsidRDefault="00987D79" w:rsidP="00987D79">
            <w:pPr>
              <w:spacing w:before="60" w:after="60"/>
            </w:pPr>
            <w:r>
              <w:t>Static unless change to the notices</w:t>
            </w:r>
          </w:p>
        </w:tc>
        <w:tc>
          <w:tcPr>
            <w:tcW w:w="3543" w:type="dxa"/>
          </w:tcPr>
          <w:p w14:paraId="6413544B" w14:textId="3795A83B" w:rsidR="00987D79" w:rsidRDefault="00987D79" w:rsidP="00987D79">
            <w:pPr>
              <w:spacing w:before="60" w:after="60"/>
            </w:pPr>
            <w:r>
              <w:t>Data Governance Manager</w:t>
            </w:r>
          </w:p>
        </w:tc>
      </w:tr>
      <w:tr w:rsidR="00987D79" w14:paraId="0DB14FCA" w14:textId="77777777" w:rsidTr="1C13758A">
        <w:trPr>
          <w:trHeight w:val="300"/>
        </w:trPr>
        <w:tc>
          <w:tcPr>
            <w:tcW w:w="3542" w:type="dxa"/>
          </w:tcPr>
          <w:p w14:paraId="1382A865" w14:textId="0C73136F" w:rsidR="00987D79" w:rsidRPr="0287470B" w:rsidRDefault="00987D79" w:rsidP="00987D79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Subject Access Request form</w:t>
            </w:r>
          </w:p>
        </w:tc>
        <w:tc>
          <w:tcPr>
            <w:tcW w:w="3543" w:type="dxa"/>
          </w:tcPr>
          <w:p w14:paraId="2F4C7352" w14:textId="77777777" w:rsidR="00987D79" w:rsidRDefault="00987D79" w:rsidP="00987D7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Progress Housing Group website</w:t>
            </w:r>
          </w:p>
          <w:p w14:paraId="1682F7CC" w14:textId="22F6B768" w:rsidR="00987D79" w:rsidRDefault="00987D79" w:rsidP="00987D79">
            <w:pPr>
              <w:spacing w:before="60" w:after="60"/>
            </w:pPr>
          </w:p>
        </w:tc>
        <w:tc>
          <w:tcPr>
            <w:tcW w:w="3542" w:type="dxa"/>
          </w:tcPr>
          <w:p w14:paraId="3968FD10" w14:textId="5A12DE3A" w:rsidR="00987D79" w:rsidRDefault="00987D79" w:rsidP="00987D79">
            <w:pPr>
              <w:spacing w:before="60" w:after="60"/>
            </w:pPr>
            <w:r>
              <w:t>Static unless form changed</w:t>
            </w:r>
          </w:p>
        </w:tc>
        <w:tc>
          <w:tcPr>
            <w:tcW w:w="3543" w:type="dxa"/>
          </w:tcPr>
          <w:p w14:paraId="0BC1323F" w14:textId="51F54DA0" w:rsidR="00987D79" w:rsidRDefault="00987D79" w:rsidP="00987D79">
            <w:pPr>
              <w:spacing w:before="60" w:after="60"/>
            </w:pPr>
            <w:r>
              <w:t>Data Governance Manager</w:t>
            </w:r>
          </w:p>
        </w:tc>
      </w:tr>
      <w:tr w:rsidR="00987D79" w14:paraId="7C554870" w14:textId="77777777" w:rsidTr="1C13758A">
        <w:trPr>
          <w:trHeight w:val="300"/>
        </w:trPr>
        <w:tc>
          <w:tcPr>
            <w:tcW w:w="3542" w:type="dxa"/>
          </w:tcPr>
          <w:p w14:paraId="0799625A" w14:textId="1B30EDE5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Subject Access Request procedure</w:t>
            </w:r>
          </w:p>
        </w:tc>
        <w:tc>
          <w:tcPr>
            <w:tcW w:w="3543" w:type="dxa"/>
          </w:tcPr>
          <w:p w14:paraId="116F2E56" w14:textId="6E6DA0F4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Intranet</w:t>
            </w:r>
          </w:p>
        </w:tc>
        <w:tc>
          <w:tcPr>
            <w:tcW w:w="3542" w:type="dxa"/>
          </w:tcPr>
          <w:p w14:paraId="79F3DB00" w14:textId="36EFE8CC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Static unless procedure is updated</w:t>
            </w:r>
          </w:p>
        </w:tc>
        <w:tc>
          <w:tcPr>
            <w:tcW w:w="3543" w:type="dxa"/>
          </w:tcPr>
          <w:p w14:paraId="56090E2E" w14:textId="6B870DB1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Data Governance Manager</w:t>
            </w:r>
          </w:p>
        </w:tc>
      </w:tr>
      <w:tr w:rsidR="00987D79" w14:paraId="0373B205" w14:textId="77777777" w:rsidTr="1C13758A">
        <w:trPr>
          <w:trHeight w:val="300"/>
        </w:trPr>
        <w:tc>
          <w:tcPr>
            <w:tcW w:w="3542" w:type="dxa"/>
          </w:tcPr>
          <w:p w14:paraId="553E1916" w14:textId="0B177248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Data Breach Incident Procedure</w:t>
            </w:r>
          </w:p>
        </w:tc>
        <w:tc>
          <w:tcPr>
            <w:tcW w:w="3543" w:type="dxa"/>
          </w:tcPr>
          <w:p w14:paraId="3724167A" w14:textId="6E6DA0F4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Intranet</w:t>
            </w:r>
          </w:p>
        </w:tc>
        <w:tc>
          <w:tcPr>
            <w:tcW w:w="3542" w:type="dxa"/>
          </w:tcPr>
          <w:p w14:paraId="2E216ACE" w14:textId="3E084829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Static unless procedure is updated</w:t>
            </w:r>
          </w:p>
        </w:tc>
        <w:tc>
          <w:tcPr>
            <w:tcW w:w="3543" w:type="dxa"/>
          </w:tcPr>
          <w:p w14:paraId="1CE4F7D9" w14:textId="75634E96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Data Governance Manager</w:t>
            </w:r>
          </w:p>
        </w:tc>
      </w:tr>
      <w:tr w:rsidR="00987D79" w14:paraId="288C5814" w14:textId="77777777" w:rsidTr="1C13758A">
        <w:trPr>
          <w:trHeight w:val="300"/>
        </w:trPr>
        <w:tc>
          <w:tcPr>
            <w:tcW w:w="3542" w:type="dxa"/>
          </w:tcPr>
          <w:p w14:paraId="1530B225" w14:textId="776C3FDD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Templates for Data Protection (Data Protection Impact Assessment, Data Processing Agreement, Data Sharing Agreement and Data Breach form)</w:t>
            </w:r>
          </w:p>
        </w:tc>
        <w:tc>
          <w:tcPr>
            <w:tcW w:w="3543" w:type="dxa"/>
          </w:tcPr>
          <w:p w14:paraId="309DBBBC" w14:textId="6E6DA0F4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Intranet</w:t>
            </w:r>
          </w:p>
        </w:tc>
        <w:tc>
          <w:tcPr>
            <w:tcW w:w="3542" w:type="dxa"/>
          </w:tcPr>
          <w:p w14:paraId="62DB68BC" w14:textId="0C53714B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Static unless templates are updated</w:t>
            </w:r>
          </w:p>
        </w:tc>
        <w:tc>
          <w:tcPr>
            <w:tcW w:w="3543" w:type="dxa"/>
          </w:tcPr>
          <w:p w14:paraId="36612FDB" w14:textId="7E5A3AAB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Data Governance Manager</w:t>
            </w:r>
          </w:p>
        </w:tc>
      </w:tr>
      <w:tr w:rsidR="00987D79" w14:paraId="69EE9032" w14:textId="77777777" w:rsidTr="1C13758A">
        <w:trPr>
          <w:trHeight w:val="300"/>
        </w:trPr>
        <w:tc>
          <w:tcPr>
            <w:tcW w:w="3542" w:type="dxa"/>
          </w:tcPr>
          <w:p w14:paraId="06855ACB" w14:textId="7B0170EC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lastRenderedPageBreak/>
              <w:t>GDPR compliance report summary</w:t>
            </w:r>
          </w:p>
        </w:tc>
        <w:tc>
          <w:tcPr>
            <w:tcW w:w="3543" w:type="dxa"/>
          </w:tcPr>
          <w:p w14:paraId="1F39A40D" w14:textId="379CBF11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Intranet</w:t>
            </w:r>
          </w:p>
        </w:tc>
        <w:tc>
          <w:tcPr>
            <w:tcW w:w="3542" w:type="dxa"/>
          </w:tcPr>
          <w:p w14:paraId="2A74450E" w14:textId="47A51D96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1CDE715A">
              <w:rPr>
                <w:color w:val="000000" w:themeColor="text1"/>
              </w:rPr>
              <w:t xml:space="preserve">Annually </w:t>
            </w:r>
          </w:p>
        </w:tc>
        <w:tc>
          <w:tcPr>
            <w:tcW w:w="3543" w:type="dxa"/>
          </w:tcPr>
          <w:p w14:paraId="271E667C" w14:textId="7217DE2A" w:rsidR="00987D79" w:rsidRDefault="00987D79" w:rsidP="00987D79">
            <w:pPr>
              <w:spacing w:before="60" w:after="60"/>
              <w:rPr>
                <w:color w:val="000000" w:themeColor="text1"/>
              </w:rPr>
            </w:pPr>
            <w:r w:rsidRPr="594527E8">
              <w:rPr>
                <w:color w:val="000000" w:themeColor="text1"/>
              </w:rPr>
              <w:t>Data Governance Manager</w:t>
            </w:r>
          </w:p>
        </w:tc>
      </w:tr>
      <w:tr w:rsidR="00987D79" w14:paraId="495657A8" w14:textId="77777777" w:rsidTr="1C13758A">
        <w:trPr>
          <w:trHeight w:val="300"/>
        </w:trPr>
        <w:tc>
          <w:tcPr>
            <w:tcW w:w="14170" w:type="dxa"/>
            <w:gridSpan w:val="4"/>
          </w:tcPr>
          <w:p w14:paraId="6008B6B6" w14:textId="56650010" w:rsidR="00987D79" w:rsidRPr="00F93B12" w:rsidRDefault="00987D79" w:rsidP="00987D79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6BAB"/>
              </w:rPr>
              <w:t>Other l</w:t>
            </w:r>
            <w:r w:rsidRPr="00894F3B">
              <w:rPr>
                <w:b/>
                <w:bCs/>
                <w:color w:val="006BAB"/>
              </w:rPr>
              <w:t>egal/regulatory</w:t>
            </w:r>
          </w:p>
        </w:tc>
      </w:tr>
      <w:tr w:rsidR="00987D79" w14:paraId="08E5393A" w14:textId="77777777" w:rsidTr="1C13758A">
        <w:trPr>
          <w:trHeight w:val="300"/>
        </w:trPr>
        <w:tc>
          <w:tcPr>
            <w:tcW w:w="3542" w:type="dxa"/>
          </w:tcPr>
          <w:p w14:paraId="2888640D" w14:textId="45CC1FC3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r w:rsidRPr="002D6CE8">
              <w:rPr>
                <w:color w:val="000000"/>
              </w:rPr>
              <w:t>Modern Slavery</w:t>
            </w:r>
          </w:p>
        </w:tc>
        <w:tc>
          <w:tcPr>
            <w:tcW w:w="3543" w:type="dxa"/>
          </w:tcPr>
          <w:p w14:paraId="13731494" w14:textId="42EB66EA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40E91AAD" w14:textId="7FDE32C3" w:rsidR="00987D79" w:rsidRDefault="00987D79" w:rsidP="00987D79">
            <w:pPr>
              <w:spacing w:before="60" w:after="60"/>
            </w:pPr>
            <w:r w:rsidRPr="1CDE715A">
              <w:rPr>
                <w:color w:val="000000" w:themeColor="text1"/>
              </w:rPr>
              <w:t xml:space="preserve">Annual statement </w:t>
            </w:r>
          </w:p>
        </w:tc>
        <w:tc>
          <w:tcPr>
            <w:tcW w:w="3543" w:type="dxa"/>
          </w:tcPr>
          <w:p w14:paraId="49B13F6E" w14:textId="04F16B59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Head of Procurement</w:t>
            </w:r>
          </w:p>
        </w:tc>
      </w:tr>
      <w:tr w:rsidR="00987D79" w14:paraId="66DC2619" w14:textId="77777777" w:rsidTr="1C13758A">
        <w:trPr>
          <w:trHeight w:val="300"/>
        </w:trPr>
        <w:tc>
          <w:tcPr>
            <w:tcW w:w="3542" w:type="dxa"/>
          </w:tcPr>
          <w:p w14:paraId="642CB4EA" w14:textId="0A4E6392" w:rsidR="00987D79" w:rsidRPr="002D6CE8" w:rsidRDefault="00987D79" w:rsidP="00987D79">
            <w:pPr>
              <w:spacing w:before="60" w:after="60"/>
              <w:rPr>
                <w:color w:val="000000" w:themeColor="text1"/>
              </w:rPr>
            </w:pPr>
            <w:r w:rsidRPr="775839E3">
              <w:rPr>
                <w:color w:val="000000" w:themeColor="text1"/>
              </w:rPr>
              <w:t>Gender Pay Gap Report</w:t>
            </w:r>
          </w:p>
        </w:tc>
        <w:tc>
          <w:tcPr>
            <w:tcW w:w="3543" w:type="dxa"/>
          </w:tcPr>
          <w:p w14:paraId="22256567" w14:textId="1A4A2B93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0FAFF10B" w14:textId="6F3752AF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 Annually</w:t>
            </w:r>
          </w:p>
        </w:tc>
        <w:tc>
          <w:tcPr>
            <w:tcW w:w="3543" w:type="dxa"/>
          </w:tcPr>
          <w:p w14:paraId="6BBEF78E" w14:textId="1BC442FF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Director (People &amp; Culture)</w:t>
            </w:r>
          </w:p>
        </w:tc>
      </w:tr>
      <w:tr w:rsidR="00987D79" w14:paraId="1879A18A" w14:textId="77777777" w:rsidTr="1C13758A">
        <w:trPr>
          <w:trHeight w:val="300"/>
        </w:trPr>
        <w:tc>
          <w:tcPr>
            <w:tcW w:w="3542" w:type="dxa"/>
          </w:tcPr>
          <w:p w14:paraId="3386F8BD" w14:textId="7C5A2FFA" w:rsidR="00987D79" w:rsidRPr="002D6CE8" w:rsidRDefault="00987D79" w:rsidP="00987D79">
            <w:pPr>
              <w:spacing w:before="60" w:after="60"/>
              <w:rPr>
                <w:color w:val="000000"/>
              </w:rPr>
            </w:pPr>
            <w:hyperlink r:id="rId36">
              <w:r w:rsidRPr="1C13758A">
                <w:rPr>
                  <w:color w:val="000000" w:themeColor="text1"/>
                </w:rPr>
                <w:t>Equality, diversity and inclusion</w:t>
              </w:r>
            </w:hyperlink>
          </w:p>
        </w:tc>
        <w:tc>
          <w:tcPr>
            <w:tcW w:w="3543" w:type="dxa"/>
          </w:tcPr>
          <w:p w14:paraId="5C012BFF" w14:textId="2AEF909E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3401BE76" w14:textId="6E1D3ACC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 Annually</w:t>
            </w:r>
          </w:p>
        </w:tc>
        <w:tc>
          <w:tcPr>
            <w:tcW w:w="3543" w:type="dxa"/>
          </w:tcPr>
          <w:p w14:paraId="41F49321" w14:textId="657F9FD5" w:rsidR="00987D79" w:rsidRDefault="00987D79" w:rsidP="00987D79">
            <w:pPr>
              <w:spacing w:before="60" w:after="60"/>
            </w:pPr>
            <w:r>
              <w:rPr>
                <w:color w:val="000000"/>
              </w:rPr>
              <w:t>Director (People &amp; Culture)</w:t>
            </w:r>
          </w:p>
        </w:tc>
      </w:tr>
      <w:tr w:rsidR="00987D79" w14:paraId="43850C60" w14:textId="77777777" w:rsidTr="1C13758A">
        <w:trPr>
          <w:trHeight w:val="300"/>
        </w:trPr>
        <w:tc>
          <w:tcPr>
            <w:tcW w:w="3542" w:type="dxa"/>
          </w:tcPr>
          <w:p w14:paraId="79F5906F" w14:textId="19235A74" w:rsidR="00987D79" w:rsidRPr="1CDE715A" w:rsidRDefault="00987D79" w:rsidP="00987D79">
            <w:pPr>
              <w:spacing w:before="60" w:after="60"/>
              <w:rPr>
                <w:rFonts w:eastAsia="Arial"/>
                <w:color w:val="0B0C0C"/>
              </w:rPr>
            </w:pPr>
            <w:r w:rsidRPr="1C13758A">
              <w:rPr>
                <w:rFonts w:eastAsia="Arial"/>
                <w:color w:val="0B0C0C"/>
              </w:rPr>
              <w:t>Senior level employee roles and responsibilities including health and safety and complaints</w:t>
            </w:r>
          </w:p>
        </w:tc>
        <w:tc>
          <w:tcPr>
            <w:tcW w:w="3543" w:type="dxa"/>
          </w:tcPr>
          <w:p w14:paraId="5CB2F945" w14:textId="4B5109D7" w:rsidR="00987D79" w:rsidRPr="00C77F0A" w:rsidRDefault="00987D79" w:rsidP="00987D79">
            <w:pPr>
              <w:spacing w:before="60" w:after="6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Progress Housing Group website</w:t>
            </w:r>
          </w:p>
        </w:tc>
        <w:tc>
          <w:tcPr>
            <w:tcW w:w="3542" w:type="dxa"/>
          </w:tcPr>
          <w:p w14:paraId="5911AB26" w14:textId="72BB8E62" w:rsidR="00987D79" w:rsidRPr="00A846E6" w:rsidRDefault="00987D79" w:rsidP="00987D79">
            <w:pPr>
              <w:spacing w:before="60" w:after="60"/>
              <w:rPr>
                <w:color w:val="000000"/>
              </w:rPr>
            </w:pPr>
            <w:r w:rsidRPr="00A846E6">
              <w:rPr>
                <w:color w:val="000000"/>
              </w:rPr>
              <w:t>Static unless responsible person(s) change</w:t>
            </w:r>
          </w:p>
        </w:tc>
        <w:tc>
          <w:tcPr>
            <w:tcW w:w="3543" w:type="dxa"/>
          </w:tcPr>
          <w:p w14:paraId="15DFBDE7" w14:textId="74827B72" w:rsidR="00987D79" w:rsidRPr="00A846E6" w:rsidRDefault="00987D79" w:rsidP="00987D79">
            <w:pPr>
              <w:spacing w:before="60" w:after="60"/>
              <w:rPr>
                <w:color w:val="000000"/>
              </w:rPr>
            </w:pPr>
            <w:r w:rsidRPr="00A846E6">
              <w:rPr>
                <w:color w:val="000000"/>
              </w:rPr>
              <w:t xml:space="preserve">Executive Director (Operations, Services &amp; Support) </w:t>
            </w:r>
          </w:p>
        </w:tc>
      </w:tr>
    </w:tbl>
    <w:p w14:paraId="7B81CB2A" w14:textId="3958DB60" w:rsidR="00590D6C" w:rsidRDefault="00590D6C" w:rsidP="000A0A4F">
      <w:pPr>
        <w:spacing w:after="0"/>
      </w:pPr>
    </w:p>
    <w:p w14:paraId="668D1197" w14:textId="77777777" w:rsidR="00FE1DFF" w:rsidRDefault="00FE1DFF" w:rsidP="00FE1DFF">
      <w:pPr>
        <w:sectPr w:rsidR="00FE1DFF" w:rsidSect="0072479C">
          <w:footerReference w:type="default" r:id="rId37"/>
          <w:headerReference w:type="first" r:id="rId38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8E7135C" w14:textId="77777777" w:rsidR="00FE1DFF" w:rsidRDefault="007337AE" w:rsidP="007337AE">
      <w:pPr>
        <w:pStyle w:val="Heading1"/>
        <w:jc w:val="right"/>
      </w:pPr>
      <w:bookmarkStart w:id="18" w:name="_Toc184132999"/>
      <w:r>
        <w:lastRenderedPageBreak/>
        <w:t>Appendix 2 – Policy and strategy publications</w:t>
      </w:r>
      <w:bookmarkEnd w:id="18"/>
    </w:p>
    <w:p w14:paraId="54C7639F" w14:textId="77777777" w:rsidR="00F212F8" w:rsidRDefault="00F212F8" w:rsidP="00F212F8"/>
    <w:p w14:paraId="4308682A" w14:textId="6F55FACB" w:rsidR="003D6604" w:rsidRDefault="000577B8" w:rsidP="00F212F8">
      <w:r>
        <w:t>Tenant</w:t>
      </w:r>
      <w:r w:rsidR="00A23DE1">
        <w:t xml:space="preserve"> policies p</w:t>
      </w:r>
      <w:r w:rsidR="003D6604">
        <w:t>ublished externally on website</w:t>
      </w:r>
      <w:r w:rsidR="433E710C">
        <w:t>:</w:t>
      </w:r>
    </w:p>
    <w:p w14:paraId="7867D946" w14:textId="5952F455" w:rsidR="00959263" w:rsidRDefault="00959263" w:rsidP="1CDE715A">
      <w:pPr>
        <w:pStyle w:val="ListParagraph"/>
        <w:numPr>
          <w:ilvl w:val="0"/>
          <w:numId w:val="3"/>
        </w:numPr>
      </w:pPr>
      <w:r>
        <w:t>Aids and Adaptations</w:t>
      </w:r>
      <w:r w:rsidR="00133052">
        <w:t xml:space="preserve"> Policy</w:t>
      </w:r>
    </w:p>
    <w:p w14:paraId="7384A217" w14:textId="5D555C7F" w:rsidR="00B47A25" w:rsidRDefault="00B47A25" w:rsidP="00B47A25">
      <w:pPr>
        <w:pStyle w:val="ListParagraph"/>
        <w:numPr>
          <w:ilvl w:val="0"/>
          <w:numId w:val="3"/>
        </w:numPr>
      </w:pPr>
      <w:r>
        <w:t>Allocations Policy</w:t>
      </w:r>
    </w:p>
    <w:p w14:paraId="25D5B6B0" w14:textId="7ECAE80B" w:rsidR="00B47A25" w:rsidRDefault="00B47A25" w:rsidP="00B47A25">
      <w:pPr>
        <w:pStyle w:val="ListParagraph"/>
        <w:numPr>
          <w:ilvl w:val="0"/>
          <w:numId w:val="3"/>
        </w:numPr>
      </w:pPr>
      <w:r>
        <w:t>Anti-</w:t>
      </w:r>
      <w:r w:rsidR="00EE3BC1">
        <w:t>Fraud</w:t>
      </w:r>
      <w:r>
        <w:t>, Anti-Money Laundering and Anti-Bribery Policy</w:t>
      </w:r>
    </w:p>
    <w:p w14:paraId="3FE0CD3E" w14:textId="63D33501" w:rsidR="00B47A25" w:rsidRDefault="00B47A25" w:rsidP="00B47A25">
      <w:pPr>
        <w:pStyle w:val="ListParagraph"/>
        <w:numPr>
          <w:ilvl w:val="0"/>
          <w:numId w:val="3"/>
        </w:numPr>
      </w:pPr>
      <w:r>
        <w:t>Antisocial Behaviour Policy</w:t>
      </w:r>
    </w:p>
    <w:p w14:paraId="3443ABF4" w14:textId="25C34055" w:rsidR="00B47A25" w:rsidRDefault="00B47A25" w:rsidP="00B47A25">
      <w:pPr>
        <w:pStyle w:val="ListParagraph"/>
        <w:numPr>
          <w:ilvl w:val="0"/>
          <w:numId w:val="3"/>
        </w:numPr>
      </w:pPr>
      <w:r>
        <w:t>Complaints, Feedback and Redress Policy</w:t>
      </w:r>
    </w:p>
    <w:p w14:paraId="6FCFD53D" w14:textId="1D60CDC8" w:rsidR="00B47A25" w:rsidRDefault="00B47A25" w:rsidP="00B47A25">
      <w:pPr>
        <w:pStyle w:val="ListParagraph"/>
        <w:numPr>
          <w:ilvl w:val="0"/>
          <w:numId w:val="3"/>
        </w:numPr>
      </w:pPr>
      <w:r>
        <w:t>Customer Volunteering Policy</w:t>
      </w:r>
    </w:p>
    <w:p w14:paraId="3A7A0F91" w14:textId="46149E3D" w:rsidR="2FCEFE93" w:rsidRDefault="2FCEFE93" w:rsidP="1CDE715A">
      <w:pPr>
        <w:pStyle w:val="ListParagraph"/>
        <w:numPr>
          <w:ilvl w:val="0"/>
          <w:numId w:val="3"/>
        </w:numPr>
      </w:pPr>
      <w:r>
        <w:t>Damp and Mould Policy</w:t>
      </w:r>
    </w:p>
    <w:p w14:paraId="4FE39BBA" w14:textId="295A04E1" w:rsidR="00B47A25" w:rsidRDefault="00EE3BC1" w:rsidP="00B47A25">
      <w:pPr>
        <w:pStyle w:val="ListParagraph"/>
        <w:numPr>
          <w:ilvl w:val="0"/>
          <w:numId w:val="3"/>
        </w:numPr>
      </w:pPr>
      <w:r>
        <w:t>Equality</w:t>
      </w:r>
      <w:r w:rsidR="00B47A25">
        <w:t>, Diversity and Inclusion Policy</w:t>
      </w:r>
    </w:p>
    <w:p w14:paraId="4D01CADD" w14:textId="48D9829E" w:rsidR="00B47A25" w:rsidRDefault="00EE3BC1" w:rsidP="00B47A25">
      <w:pPr>
        <w:pStyle w:val="ListParagraph"/>
        <w:numPr>
          <w:ilvl w:val="0"/>
          <w:numId w:val="3"/>
        </w:numPr>
      </w:pPr>
      <w:r>
        <w:t>Fencing</w:t>
      </w:r>
      <w:r w:rsidR="00B47A25">
        <w:t xml:space="preserve"> Policy</w:t>
      </w:r>
    </w:p>
    <w:p w14:paraId="07C48069" w14:textId="2DC98DE4" w:rsidR="000577B8" w:rsidRDefault="000577B8" w:rsidP="00B47A25">
      <w:pPr>
        <w:pStyle w:val="ListParagraph"/>
        <w:numPr>
          <w:ilvl w:val="0"/>
          <w:numId w:val="3"/>
        </w:numPr>
      </w:pPr>
      <w:r>
        <w:t>Income Collection Policy</w:t>
      </w:r>
    </w:p>
    <w:p w14:paraId="7A14C06C" w14:textId="2963EF1D" w:rsidR="005B4AC8" w:rsidRDefault="005B4AC8" w:rsidP="00B47A25">
      <w:pPr>
        <w:pStyle w:val="ListParagraph"/>
        <w:numPr>
          <w:ilvl w:val="0"/>
          <w:numId w:val="3"/>
        </w:numPr>
      </w:pPr>
      <w:r>
        <w:t>Overarching Property Compliance Policy Statement</w:t>
      </w:r>
    </w:p>
    <w:p w14:paraId="671212FA" w14:textId="12D3F465" w:rsidR="000577B8" w:rsidRDefault="000577B8" w:rsidP="00B47A25">
      <w:pPr>
        <w:pStyle w:val="ListParagraph"/>
        <w:numPr>
          <w:ilvl w:val="0"/>
          <w:numId w:val="3"/>
        </w:numPr>
      </w:pPr>
      <w:r>
        <w:t>Pets Policy</w:t>
      </w:r>
    </w:p>
    <w:p w14:paraId="683481C1" w14:textId="0C2EFB98" w:rsidR="000577B8" w:rsidRDefault="000577B8" w:rsidP="00B47A25">
      <w:pPr>
        <w:pStyle w:val="ListParagraph"/>
        <w:numPr>
          <w:ilvl w:val="0"/>
          <w:numId w:val="3"/>
        </w:numPr>
      </w:pPr>
      <w:r>
        <w:t>Quality Policy</w:t>
      </w:r>
    </w:p>
    <w:p w14:paraId="5264DB3A" w14:textId="3CE93406" w:rsidR="000577B8" w:rsidRDefault="000577B8" w:rsidP="00B47A25">
      <w:pPr>
        <w:pStyle w:val="ListParagraph"/>
        <w:numPr>
          <w:ilvl w:val="0"/>
          <w:numId w:val="3"/>
        </w:numPr>
      </w:pPr>
      <w:r>
        <w:t>Reasonable Adjustments Policy</w:t>
      </w:r>
    </w:p>
    <w:p w14:paraId="68E719B0" w14:textId="20D01C77" w:rsidR="1946DA25" w:rsidRDefault="1946DA25" w:rsidP="1CDE715A">
      <w:pPr>
        <w:pStyle w:val="ListParagraph"/>
        <w:numPr>
          <w:ilvl w:val="0"/>
          <w:numId w:val="3"/>
        </w:numPr>
      </w:pPr>
      <w:r>
        <w:t>Rent Policy</w:t>
      </w:r>
    </w:p>
    <w:p w14:paraId="41CE1F39" w14:textId="5BCC9492" w:rsidR="000577B8" w:rsidRDefault="000577B8" w:rsidP="00B47A25">
      <w:pPr>
        <w:pStyle w:val="ListParagraph"/>
        <w:numPr>
          <w:ilvl w:val="0"/>
          <w:numId w:val="3"/>
        </w:numPr>
      </w:pPr>
      <w:r>
        <w:t>Repairs and Maintenance Policy</w:t>
      </w:r>
    </w:p>
    <w:p w14:paraId="52139BA7" w14:textId="68DBB441" w:rsidR="00812E93" w:rsidRDefault="00812E93" w:rsidP="00B47A25">
      <w:pPr>
        <w:pStyle w:val="ListParagraph"/>
        <w:numPr>
          <w:ilvl w:val="0"/>
          <w:numId w:val="3"/>
        </w:numPr>
      </w:pPr>
      <w:r>
        <w:t>Shared Ownership Allocation Policy</w:t>
      </w:r>
    </w:p>
    <w:p w14:paraId="27CAC9B9" w14:textId="2FC4F3B4" w:rsidR="000577B8" w:rsidRDefault="000577B8" w:rsidP="00B47A25">
      <w:pPr>
        <w:pStyle w:val="ListParagraph"/>
        <w:numPr>
          <w:ilvl w:val="0"/>
          <w:numId w:val="3"/>
        </w:numPr>
      </w:pPr>
      <w:r>
        <w:t>Social Housing Tenancy Fraud Policy</w:t>
      </w:r>
    </w:p>
    <w:p w14:paraId="14EC7D82" w14:textId="5D09B7D6" w:rsidR="000577B8" w:rsidRDefault="000577B8" w:rsidP="00B47A25">
      <w:pPr>
        <w:pStyle w:val="ListParagraph"/>
        <w:numPr>
          <w:ilvl w:val="0"/>
          <w:numId w:val="3"/>
        </w:numPr>
      </w:pPr>
      <w:r>
        <w:t>Starter Tenancy Policy</w:t>
      </w:r>
    </w:p>
    <w:p w14:paraId="6B060647" w14:textId="0754E3E4" w:rsidR="000577B8" w:rsidRDefault="000577B8" w:rsidP="00B47A25">
      <w:pPr>
        <w:pStyle w:val="ListParagraph"/>
        <w:numPr>
          <w:ilvl w:val="0"/>
          <w:numId w:val="3"/>
        </w:numPr>
      </w:pPr>
      <w:r>
        <w:t>Succession Policy</w:t>
      </w:r>
    </w:p>
    <w:p w14:paraId="39C0A97A" w14:textId="66C0294C" w:rsidR="000577B8" w:rsidRDefault="000577B8" w:rsidP="00B47A25">
      <w:pPr>
        <w:pStyle w:val="ListParagraph"/>
        <w:numPr>
          <w:ilvl w:val="0"/>
          <w:numId w:val="3"/>
        </w:numPr>
      </w:pPr>
      <w:r>
        <w:t>Tenant Match Funding Policy</w:t>
      </w:r>
    </w:p>
    <w:p w14:paraId="2F4A5A00" w14:textId="75122ABC" w:rsidR="000577B8" w:rsidRDefault="000577B8" w:rsidP="00B47A25">
      <w:pPr>
        <w:pStyle w:val="ListParagraph"/>
        <w:numPr>
          <w:ilvl w:val="0"/>
          <w:numId w:val="3"/>
        </w:numPr>
      </w:pPr>
      <w:r>
        <w:t>Unauthorised Occupiers Policy</w:t>
      </w:r>
    </w:p>
    <w:p w14:paraId="0BDF37E5" w14:textId="77777777" w:rsidR="00E0790E" w:rsidRDefault="00E0790E" w:rsidP="000577B8"/>
    <w:p w14:paraId="3BC5E595" w14:textId="681BC19B" w:rsidR="000577B8" w:rsidRDefault="00A23DE1" w:rsidP="000577B8">
      <w:r>
        <w:t>Corporate policies published on website</w:t>
      </w:r>
      <w:r w:rsidR="00E0790E">
        <w:t>:</w:t>
      </w:r>
    </w:p>
    <w:p w14:paraId="184D1D17" w14:textId="265B440A" w:rsidR="00A23DE1" w:rsidRDefault="00A23DE1" w:rsidP="00F2514C">
      <w:pPr>
        <w:pStyle w:val="ListParagraph"/>
        <w:numPr>
          <w:ilvl w:val="0"/>
          <w:numId w:val="3"/>
        </w:numPr>
      </w:pPr>
      <w:r>
        <w:t>Code of Conduct</w:t>
      </w:r>
    </w:p>
    <w:p w14:paraId="4D3D0CA8" w14:textId="3531F0D6" w:rsidR="002171BC" w:rsidRPr="00A846E6" w:rsidRDefault="00A23DE1" w:rsidP="1CDE715A">
      <w:pPr>
        <w:pStyle w:val="ListParagraph"/>
        <w:numPr>
          <w:ilvl w:val="0"/>
          <w:numId w:val="3"/>
        </w:numPr>
      </w:pPr>
      <w:r w:rsidRPr="00A846E6">
        <w:t>CCTV Policy</w:t>
      </w:r>
    </w:p>
    <w:p w14:paraId="157920EB" w14:textId="1C54FC42" w:rsidR="002171BC" w:rsidRPr="00A846E6" w:rsidRDefault="1A116FE7" w:rsidP="002171BC">
      <w:pPr>
        <w:pStyle w:val="ListParagraph"/>
        <w:numPr>
          <w:ilvl w:val="0"/>
          <w:numId w:val="3"/>
        </w:numPr>
      </w:pPr>
      <w:r w:rsidRPr="00A846E6">
        <w:t>D</w:t>
      </w:r>
      <w:r w:rsidR="00A23DE1" w:rsidRPr="00A846E6">
        <w:t>ata Protection Policy</w:t>
      </w:r>
    </w:p>
    <w:p w14:paraId="654CB9F4" w14:textId="29D96817" w:rsidR="002171BC" w:rsidRPr="00A846E6" w:rsidRDefault="002171BC" w:rsidP="002171BC">
      <w:pPr>
        <w:pStyle w:val="ListParagraph"/>
        <w:numPr>
          <w:ilvl w:val="0"/>
          <w:numId w:val="3"/>
        </w:numPr>
      </w:pPr>
      <w:r w:rsidRPr="00A846E6">
        <w:t>Health and Safety Policy</w:t>
      </w:r>
    </w:p>
    <w:p w14:paraId="78782D97" w14:textId="77777777" w:rsidR="002171BC" w:rsidRPr="00A846E6" w:rsidRDefault="002171BC" w:rsidP="002171BC">
      <w:pPr>
        <w:pStyle w:val="ListParagraph"/>
        <w:numPr>
          <w:ilvl w:val="0"/>
          <w:numId w:val="3"/>
        </w:numPr>
      </w:pPr>
      <w:r w:rsidRPr="00A846E6">
        <w:t>Raising Concerns at Work Policy</w:t>
      </w:r>
    </w:p>
    <w:p w14:paraId="61E47611" w14:textId="77777777" w:rsidR="00A846E6" w:rsidRDefault="001D455B" w:rsidP="00A846E6">
      <w:pPr>
        <w:pStyle w:val="ListParagraph"/>
        <w:numPr>
          <w:ilvl w:val="0"/>
          <w:numId w:val="3"/>
        </w:numPr>
      </w:pPr>
      <w:r w:rsidRPr="00A846E6">
        <w:t xml:space="preserve">Reserves Policy (Key) </w:t>
      </w:r>
    </w:p>
    <w:p w14:paraId="1609B45F" w14:textId="4792B2DC" w:rsidR="00A23DE1" w:rsidRPr="00A846E6" w:rsidRDefault="39DDA3E7" w:rsidP="00A846E6">
      <w:pPr>
        <w:pStyle w:val="ListParagraph"/>
        <w:numPr>
          <w:ilvl w:val="0"/>
          <w:numId w:val="3"/>
        </w:numPr>
      </w:pPr>
      <w:r w:rsidRPr="00A846E6">
        <w:t>Safeguarding Adults Poli</w:t>
      </w:r>
      <w:r>
        <w:t>cy</w:t>
      </w:r>
    </w:p>
    <w:p w14:paraId="49A79A2F" w14:textId="7F3E5BA3" w:rsidR="00B82119" w:rsidRDefault="00B82119" w:rsidP="00A846E6">
      <w:pPr>
        <w:pStyle w:val="ListParagraph"/>
        <w:numPr>
          <w:ilvl w:val="0"/>
          <w:numId w:val="3"/>
        </w:numPr>
        <w:spacing w:after="0"/>
      </w:pPr>
      <w:r>
        <w:t>Shareholding Policy</w:t>
      </w:r>
    </w:p>
    <w:p w14:paraId="2F41345E" w14:textId="4F1CE567" w:rsidR="00407081" w:rsidRDefault="00407081" w:rsidP="00F2514C">
      <w:pPr>
        <w:pStyle w:val="ListParagraph"/>
        <w:numPr>
          <w:ilvl w:val="0"/>
          <w:numId w:val="3"/>
        </w:numPr>
      </w:pPr>
      <w:r>
        <w:t>Transparency Policy</w:t>
      </w:r>
    </w:p>
    <w:p w14:paraId="5BD428F2" w14:textId="160479A9" w:rsidR="00B82119" w:rsidRDefault="00B82119" w:rsidP="00F2514C">
      <w:pPr>
        <w:pStyle w:val="ListParagraph"/>
        <w:numPr>
          <w:ilvl w:val="0"/>
          <w:numId w:val="3"/>
        </w:numPr>
      </w:pPr>
      <w:r>
        <w:t>Unmet Need and Child Safeguarding Policy</w:t>
      </w:r>
    </w:p>
    <w:p w14:paraId="50C27F4D" w14:textId="77777777" w:rsidR="003D6604" w:rsidRDefault="003D6604" w:rsidP="00F212F8"/>
    <w:p w14:paraId="0DB63F54" w14:textId="77777777" w:rsidR="00FF3CC0" w:rsidRDefault="00FF3CC0">
      <w:r>
        <w:br w:type="page"/>
      </w:r>
    </w:p>
    <w:p w14:paraId="558E5013" w14:textId="4281EEE2" w:rsidR="003D6604" w:rsidRDefault="002171BC" w:rsidP="00F212F8">
      <w:r>
        <w:lastRenderedPageBreak/>
        <w:t>Strategies published on the website</w:t>
      </w:r>
      <w:r w:rsidR="00E0790E">
        <w:t>:</w:t>
      </w:r>
    </w:p>
    <w:p w14:paraId="348E283F" w14:textId="3B94101B" w:rsidR="003D6604" w:rsidRDefault="00E0790E" w:rsidP="00E0790E">
      <w:pPr>
        <w:pStyle w:val="ListParagraph"/>
        <w:numPr>
          <w:ilvl w:val="0"/>
          <w:numId w:val="3"/>
        </w:numPr>
      </w:pPr>
      <w:r>
        <w:t>Area Management Strategy</w:t>
      </w:r>
    </w:p>
    <w:p w14:paraId="77188CD7" w14:textId="7CEEB7A1" w:rsidR="00E0790E" w:rsidRDefault="00E0790E" w:rsidP="00E0790E">
      <w:pPr>
        <w:pStyle w:val="ListParagraph"/>
        <w:numPr>
          <w:ilvl w:val="0"/>
          <w:numId w:val="3"/>
        </w:numPr>
      </w:pPr>
      <w:r>
        <w:t>Asset Management Strategy</w:t>
      </w:r>
    </w:p>
    <w:p w14:paraId="57F07198" w14:textId="5FF974C7" w:rsidR="2AC7B22E" w:rsidRDefault="2AC7B22E" w:rsidP="1CDE715A">
      <w:pPr>
        <w:pStyle w:val="ListParagraph"/>
        <w:numPr>
          <w:ilvl w:val="0"/>
          <w:numId w:val="3"/>
        </w:numPr>
      </w:pPr>
      <w:r>
        <w:t>Customer Access Strategy</w:t>
      </w:r>
    </w:p>
    <w:p w14:paraId="54FE68E0" w14:textId="3BF0F031" w:rsidR="00E0790E" w:rsidRDefault="00E0790E" w:rsidP="00E0790E">
      <w:pPr>
        <w:pStyle w:val="ListParagraph"/>
        <w:numPr>
          <w:ilvl w:val="0"/>
          <w:numId w:val="3"/>
        </w:numPr>
      </w:pPr>
      <w:r>
        <w:t>Customer Voice Shaping Services Strategy</w:t>
      </w:r>
    </w:p>
    <w:p w14:paraId="740C0C01" w14:textId="1C3245BA" w:rsidR="00E0790E" w:rsidRDefault="00E0790E" w:rsidP="00E0790E">
      <w:pPr>
        <w:pStyle w:val="ListParagraph"/>
        <w:numPr>
          <w:ilvl w:val="0"/>
          <w:numId w:val="3"/>
        </w:numPr>
      </w:pPr>
      <w:r>
        <w:t>Development Strategy</w:t>
      </w:r>
    </w:p>
    <w:p w14:paraId="3B74419C" w14:textId="4ABC7AB6" w:rsidR="00E0790E" w:rsidRDefault="00E0790E" w:rsidP="00E0790E">
      <w:pPr>
        <w:pStyle w:val="ListParagraph"/>
        <w:numPr>
          <w:ilvl w:val="0"/>
          <w:numId w:val="3"/>
        </w:numPr>
      </w:pPr>
      <w:r>
        <w:t>Equality, Diversity and Inclusion Strategy</w:t>
      </w:r>
    </w:p>
    <w:p w14:paraId="47BD120E" w14:textId="530BE38D" w:rsidR="00E0790E" w:rsidRDefault="00E0790E" w:rsidP="00E0790E">
      <w:pPr>
        <w:pStyle w:val="ListParagraph"/>
        <w:numPr>
          <w:ilvl w:val="0"/>
          <w:numId w:val="3"/>
        </w:numPr>
      </w:pPr>
      <w:r>
        <w:t>Environmental Sustainability Strategy</w:t>
      </w:r>
    </w:p>
    <w:p w14:paraId="3092C28D" w14:textId="15A767F3" w:rsidR="00B7069F" w:rsidRDefault="00B7069F" w:rsidP="00E0790E">
      <w:pPr>
        <w:pStyle w:val="ListParagraph"/>
        <w:numPr>
          <w:ilvl w:val="0"/>
          <w:numId w:val="3"/>
        </w:numPr>
      </w:pPr>
      <w:r>
        <w:t>Health and Safety Strategy</w:t>
      </w:r>
    </w:p>
    <w:p w14:paraId="59594433" w14:textId="29B70802" w:rsidR="00E0790E" w:rsidRDefault="00E0790E" w:rsidP="00E0790E">
      <w:pPr>
        <w:pStyle w:val="ListParagraph"/>
        <w:numPr>
          <w:ilvl w:val="0"/>
          <w:numId w:val="3"/>
        </w:numPr>
      </w:pPr>
      <w:r>
        <w:t>Income Management Strate</w:t>
      </w:r>
      <w:r w:rsidR="00055D98">
        <w:t>gy</w:t>
      </w:r>
    </w:p>
    <w:p w14:paraId="3A7B75BF" w14:textId="4CF9F757" w:rsidR="00055D98" w:rsidRDefault="00055D98" w:rsidP="00E0790E">
      <w:pPr>
        <w:pStyle w:val="ListParagraph"/>
        <w:numPr>
          <w:ilvl w:val="0"/>
          <w:numId w:val="3"/>
        </w:numPr>
      </w:pPr>
      <w:r>
        <w:t>Risk Strategy</w:t>
      </w:r>
    </w:p>
    <w:p w14:paraId="0E59DE29" w14:textId="1A6E62E4" w:rsidR="00055D98" w:rsidRDefault="00055D98" w:rsidP="00E0790E">
      <w:pPr>
        <w:pStyle w:val="ListParagraph"/>
        <w:numPr>
          <w:ilvl w:val="0"/>
          <w:numId w:val="3"/>
        </w:numPr>
      </w:pPr>
      <w:r>
        <w:t>Strategic Plan and Business Priorities</w:t>
      </w:r>
    </w:p>
    <w:p w14:paraId="4DB35306" w14:textId="615F87AC" w:rsidR="00055D98" w:rsidRDefault="00055D98" w:rsidP="00E0790E">
      <w:pPr>
        <w:pStyle w:val="ListParagraph"/>
        <w:numPr>
          <w:ilvl w:val="0"/>
          <w:numId w:val="3"/>
        </w:numPr>
      </w:pPr>
      <w:r>
        <w:t>Social Value Strategy</w:t>
      </w:r>
    </w:p>
    <w:p w14:paraId="69BDE79A" w14:textId="18EE64A9" w:rsidR="00055D98" w:rsidRDefault="00055D98" w:rsidP="00E0790E">
      <w:pPr>
        <w:pStyle w:val="ListParagraph"/>
        <w:numPr>
          <w:ilvl w:val="0"/>
          <w:numId w:val="3"/>
        </w:numPr>
      </w:pPr>
      <w:r>
        <w:t>Value for Money Strategy</w:t>
      </w:r>
    </w:p>
    <w:p w14:paraId="4CAE65EB" w14:textId="77777777" w:rsidR="003D6604" w:rsidRDefault="003D6604" w:rsidP="00F212F8"/>
    <w:p w14:paraId="430204FF" w14:textId="6F4A764F" w:rsidR="003D6604" w:rsidRDefault="003D6604" w:rsidP="00F212F8">
      <w:r>
        <w:t xml:space="preserve">Published internally on </w:t>
      </w:r>
      <w:r w:rsidR="39443B63">
        <w:t xml:space="preserve">the </w:t>
      </w:r>
      <w:r>
        <w:t xml:space="preserve">intranet </w:t>
      </w:r>
    </w:p>
    <w:p w14:paraId="6F765C93" w14:textId="4308AC89" w:rsidR="008A61CE" w:rsidRDefault="00C77F0A" w:rsidP="00F212F8">
      <w:r>
        <w:t>All strategies and policies, including those where there is a legal or regulatory requirement to publish</w:t>
      </w:r>
      <w:r w:rsidR="00055D98">
        <w:t>, including</w:t>
      </w:r>
      <w:r>
        <w:t>:</w:t>
      </w:r>
    </w:p>
    <w:p w14:paraId="535979ED" w14:textId="2B6432CA" w:rsidR="00C77F0A" w:rsidRDefault="00C77F0A" w:rsidP="00C77F0A">
      <w:pPr>
        <w:pStyle w:val="ListParagraph"/>
        <w:numPr>
          <w:ilvl w:val="0"/>
          <w:numId w:val="3"/>
        </w:numPr>
      </w:pPr>
      <w:r>
        <w:t xml:space="preserve">Disciplinary </w:t>
      </w:r>
      <w:r w:rsidR="00B8489A">
        <w:t>P</w:t>
      </w:r>
      <w:r>
        <w:t>olicy</w:t>
      </w:r>
    </w:p>
    <w:p w14:paraId="337C9CE7" w14:textId="5755857C" w:rsidR="00C77F0A" w:rsidRDefault="00C77F0A" w:rsidP="594527E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594527E8">
        <w:rPr>
          <w:color w:val="000000" w:themeColor="text1"/>
        </w:rPr>
        <w:t>Early Resolution and Grievance Policy</w:t>
      </w:r>
    </w:p>
    <w:p w14:paraId="5D40682F" w14:textId="4A5958E6" w:rsidR="00DC6448" w:rsidRDefault="00DC6448" w:rsidP="00C77F0A">
      <w:pPr>
        <w:pStyle w:val="ListParagraph"/>
        <w:numPr>
          <w:ilvl w:val="0"/>
          <w:numId w:val="3"/>
        </w:numPr>
      </w:pPr>
      <w:r>
        <w:rPr>
          <w:color w:val="000000"/>
        </w:rPr>
        <w:t>Data Retention Policy</w:t>
      </w:r>
    </w:p>
    <w:p w14:paraId="33C792CC" w14:textId="77777777" w:rsidR="008A61CE" w:rsidRDefault="008A61CE" w:rsidP="00F212F8"/>
    <w:p w14:paraId="0E6EAF97" w14:textId="77777777" w:rsidR="008A61CE" w:rsidRDefault="008A61CE" w:rsidP="00F212F8"/>
    <w:p w14:paraId="4752EA41" w14:textId="77777777" w:rsidR="008A61CE" w:rsidRDefault="008A61CE" w:rsidP="008A61CE">
      <w:pPr>
        <w:jc w:val="both"/>
        <w:sectPr w:rsidR="008A61CE" w:rsidSect="00845036">
          <w:footerReference w:type="default" r:id="rId39"/>
          <w:headerReference w:type="first" r:id="rId4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4CD234F" w14:textId="77777777" w:rsidR="008A61CE" w:rsidRDefault="008A61CE" w:rsidP="008A61CE">
      <w:pPr>
        <w:pStyle w:val="Heading1"/>
        <w:jc w:val="right"/>
      </w:pPr>
      <w:bookmarkStart w:id="19" w:name="_Toc184133000"/>
      <w:r>
        <w:lastRenderedPageBreak/>
        <w:t xml:space="preserve">Appendix 3 – </w:t>
      </w:r>
      <w:r w:rsidR="00363090">
        <w:t>Legal entities and trading names</w:t>
      </w:r>
      <w:bookmarkEnd w:id="19"/>
    </w:p>
    <w:p w14:paraId="43C570A6" w14:textId="77777777" w:rsidR="004A5D2D" w:rsidRDefault="004A5D2D" w:rsidP="003630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D035C" w:rsidRPr="004D035C" w14:paraId="2F450493" w14:textId="77777777" w:rsidTr="1CDE715A">
        <w:trPr>
          <w:tblHeader/>
        </w:trPr>
        <w:tc>
          <w:tcPr>
            <w:tcW w:w="4649" w:type="dxa"/>
            <w:shd w:val="clear" w:color="auto" w:fill="006BAB"/>
            <w:vAlign w:val="center"/>
          </w:tcPr>
          <w:p w14:paraId="32C64273" w14:textId="3372082A" w:rsidR="004A5D2D" w:rsidRPr="004D035C" w:rsidRDefault="004A5D2D" w:rsidP="007E65F4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4D035C">
              <w:rPr>
                <w:b/>
                <w:bCs/>
                <w:color w:val="FFFFFF" w:themeColor="background1"/>
              </w:rPr>
              <w:t>Trading or brand name</w:t>
            </w:r>
          </w:p>
        </w:tc>
        <w:tc>
          <w:tcPr>
            <w:tcW w:w="4649" w:type="dxa"/>
            <w:shd w:val="clear" w:color="auto" w:fill="006BAB"/>
            <w:vAlign w:val="center"/>
          </w:tcPr>
          <w:p w14:paraId="48446113" w14:textId="06C79C5D" w:rsidR="004A5D2D" w:rsidRPr="004D035C" w:rsidRDefault="004A5D2D" w:rsidP="007E65F4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4D035C">
              <w:rPr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4650" w:type="dxa"/>
            <w:shd w:val="clear" w:color="auto" w:fill="006BAB"/>
            <w:vAlign w:val="center"/>
          </w:tcPr>
          <w:p w14:paraId="5D0BF864" w14:textId="79CB8EDE" w:rsidR="004A5D2D" w:rsidRPr="004D035C" w:rsidRDefault="00503FCD" w:rsidP="007E65F4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4D035C">
              <w:rPr>
                <w:b/>
                <w:bCs/>
                <w:color w:val="FFFFFF" w:themeColor="background1"/>
              </w:rPr>
              <w:t>Websites</w:t>
            </w:r>
          </w:p>
        </w:tc>
      </w:tr>
      <w:tr w:rsidR="004A5D2D" w14:paraId="08ADC663" w14:textId="77777777" w:rsidTr="1CDE715A">
        <w:tc>
          <w:tcPr>
            <w:tcW w:w="4649" w:type="dxa"/>
            <w:vAlign w:val="center"/>
          </w:tcPr>
          <w:p w14:paraId="38AFF3C6" w14:textId="77777777" w:rsidR="004A5D2D" w:rsidRPr="004D035C" w:rsidRDefault="004A5D2D" w:rsidP="007E65F4">
            <w:pPr>
              <w:spacing w:before="60" w:after="60"/>
              <w:jc w:val="center"/>
              <w:rPr>
                <w:b/>
                <w:bCs/>
              </w:rPr>
            </w:pPr>
            <w:r w:rsidRPr="004D035C">
              <w:rPr>
                <w:b/>
                <w:bCs/>
              </w:rPr>
              <w:t>Progress Housing Group</w:t>
            </w:r>
          </w:p>
          <w:p w14:paraId="5127B577" w14:textId="77777777" w:rsidR="004A5D2D" w:rsidRDefault="004A5D2D" w:rsidP="007E65F4">
            <w:pPr>
              <w:spacing w:before="60" w:after="60"/>
              <w:jc w:val="center"/>
            </w:pPr>
          </w:p>
          <w:p w14:paraId="7B697B75" w14:textId="77777777" w:rsidR="004A5D2D" w:rsidRDefault="004A5D2D" w:rsidP="007E65F4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54CCBF43" wp14:editId="70ACFF0A">
                  <wp:simplePos x="0" y="0"/>
                  <wp:positionH relativeFrom="column">
                    <wp:posOffset>295613</wp:posOffset>
                  </wp:positionH>
                  <wp:positionV relativeFrom="paragraph">
                    <wp:posOffset>36137</wp:posOffset>
                  </wp:positionV>
                  <wp:extent cx="2136808" cy="753191"/>
                  <wp:effectExtent l="0" t="0" r="0" b="8890"/>
                  <wp:wrapNone/>
                  <wp:docPr id="9095305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58236" name="Picture 1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808" cy="75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2208E" w14:textId="77777777" w:rsidR="004A5D2D" w:rsidRDefault="004A5D2D" w:rsidP="007E65F4">
            <w:pPr>
              <w:spacing w:before="60" w:after="60"/>
              <w:jc w:val="center"/>
            </w:pPr>
          </w:p>
          <w:p w14:paraId="0497B48B" w14:textId="77777777" w:rsidR="004A5D2D" w:rsidRDefault="004A5D2D" w:rsidP="007E65F4">
            <w:pPr>
              <w:spacing w:before="60" w:after="60"/>
              <w:jc w:val="center"/>
            </w:pPr>
          </w:p>
          <w:p w14:paraId="4AF5DA83" w14:textId="77777777" w:rsidR="004A5D2D" w:rsidRDefault="004A5D2D" w:rsidP="007E65F4">
            <w:pPr>
              <w:spacing w:before="60" w:after="60"/>
              <w:jc w:val="center"/>
            </w:pPr>
          </w:p>
          <w:p w14:paraId="40E0D88E" w14:textId="77777777" w:rsidR="004A5D2D" w:rsidRDefault="004A5D2D" w:rsidP="007E65F4">
            <w:pPr>
              <w:spacing w:before="60" w:after="60"/>
              <w:jc w:val="center"/>
            </w:pPr>
          </w:p>
          <w:p w14:paraId="4294DD0A" w14:textId="77777777" w:rsidR="004D035C" w:rsidRDefault="004D035C" w:rsidP="007E65F4">
            <w:pPr>
              <w:spacing w:before="60" w:after="60"/>
              <w:jc w:val="center"/>
            </w:pPr>
          </w:p>
        </w:tc>
        <w:tc>
          <w:tcPr>
            <w:tcW w:w="4649" w:type="dxa"/>
            <w:vAlign w:val="center"/>
          </w:tcPr>
          <w:p w14:paraId="7667F8DB" w14:textId="77777777" w:rsidR="004A5D2D" w:rsidRDefault="004A5D2D" w:rsidP="007E65F4">
            <w:pPr>
              <w:spacing w:before="60" w:after="60"/>
              <w:jc w:val="center"/>
            </w:pPr>
            <w:r>
              <w:t>Progress Housing Group Limited</w:t>
            </w:r>
          </w:p>
          <w:p w14:paraId="0655B4A2" w14:textId="77777777" w:rsidR="004A5D2D" w:rsidRDefault="004A5D2D" w:rsidP="007E65F4">
            <w:pPr>
              <w:spacing w:before="60" w:after="60"/>
              <w:jc w:val="center"/>
            </w:pPr>
          </w:p>
          <w:p w14:paraId="05CD49A2" w14:textId="29D198DA" w:rsidR="004A5D2D" w:rsidRDefault="00503FCD" w:rsidP="007E65F4">
            <w:pPr>
              <w:spacing w:before="60" w:after="60"/>
              <w:jc w:val="center"/>
            </w:pPr>
            <w:r>
              <w:t>Progress Housing Association Limited</w:t>
            </w:r>
          </w:p>
        </w:tc>
        <w:tc>
          <w:tcPr>
            <w:tcW w:w="4650" w:type="dxa"/>
            <w:vAlign w:val="center"/>
          </w:tcPr>
          <w:p w14:paraId="1DE762FD" w14:textId="4333E8A4" w:rsidR="004A5D2D" w:rsidRDefault="49F38A28" w:rsidP="007E65F4">
            <w:pPr>
              <w:spacing w:before="60" w:after="60"/>
              <w:jc w:val="center"/>
            </w:pPr>
            <w:r>
              <w:t>Progress Housing Group website</w:t>
            </w:r>
          </w:p>
          <w:p w14:paraId="069B2381" w14:textId="4916422E" w:rsidR="004A5D2D" w:rsidRDefault="50B43BD4" w:rsidP="007E65F4">
            <w:pPr>
              <w:spacing w:before="60" w:after="60"/>
              <w:jc w:val="center"/>
            </w:pPr>
            <w:r>
              <w:t>www.progressgroup.org.uk</w:t>
            </w:r>
          </w:p>
        </w:tc>
      </w:tr>
      <w:tr w:rsidR="004A5D2D" w14:paraId="52C80A57" w14:textId="77777777" w:rsidTr="1CDE715A">
        <w:tc>
          <w:tcPr>
            <w:tcW w:w="4649" w:type="dxa"/>
            <w:vAlign w:val="center"/>
          </w:tcPr>
          <w:p w14:paraId="6E29E83D" w14:textId="77777777" w:rsidR="004A5D2D" w:rsidRPr="004D035C" w:rsidRDefault="004A5D2D" w:rsidP="007E65F4">
            <w:pPr>
              <w:spacing w:before="60" w:after="60"/>
              <w:jc w:val="center"/>
              <w:rPr>
                <w:b/>
                <w:bCs/>
              </w:rPr>
            </w:pPr>
            <w:r w:rsidRPr="004D035C">
              <w:rPr>
                <w:b/>
                <w:bCs/>
              </w:rPr>
              <w:t>RWP</w:t>
            </w:r>
          </w:p>
          <w:p w14:paraId="58BF5176" w14:textId="77777777" w:rsidR="004A5D2D" w:rsidRDefault="004A5D2D" w:rsidP="007E65F4">
            <w:pPr>
              <w:spacing w:before="60" w:after="60"/>
              <w:jc w:val="center"/>
            </w:pPr>
          </w:p>
          <w:p w14:paraId="59B22074" w14:textId="77777777" w:rsidR="004A5D2D" w:rsidRDefault="004A5D2D" w:rsidP="007E65F4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CC5CC25" wp14:editId="5EBC1636">
                  <wp:extent cx="1260809" cy="701318"/>
                  <wp:effectExtent l="0" t="0" r="0" b="3810"/>
                  <wp:docPr id="1541413859" name="Picture 2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74151" name="Picture 2" descr="A logo with text on it&#10;&#10;Description automatically generated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656" cy="72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626FDD" w14:textId="3EA50BE3" w:rsidR="004D035C" w:rsidRDefault="004D035C" w:rsidP="007E65F4">
            <w:pPr>
              <w:spacing w:before="60" w:after="60"/>
              <w:jc w:val="center"/>
            </w:pPr>
          </w:p>
        </w:tc>
        <w:tc>
          <w:tcPr>
            <w:tcW w:w="4649" w:type="dxa"/>
            <w:vAlign w:val="center"/>
          </w:tcPr>
          <w:p w14:paraId="0B387D0B" w14:textId="77777777" w:rsidR="004A5D2D" w:rsidRDefault="004A5D2D" w:rsidP="007E65F4">
            <w:pPr>
              <w:spacing w:before="60" w:after="60"/>
              <w:jc w:val="center"/>
            </w:pPr>
            <w:r>
              <w:t>Reside Housing Association Limited</w:t>
            </w:r>
          </w:p>
          <w:p w14:paraId="5645981A" w14:textId="77777777" w:rsidR="00503FCD" w:rsidRDefault="00503FCD" w:rsidP="007E65F4">
            <w:pPr>
              <w:spacing w:before="60" w:after="60"/>
              <w:jc w:val="center"/>
            </w:pPr>
          </w:p>
          <w:p w14:paraId="678443D6" w14:textId="13705C2E" w:rsidR="00503FCD" w:rsidRDefault="00503FCD" w:rsidP="007E65F4">
            <w:pPr>
              <w:spacing w:before="60" w:after="60"/>
              <w:jc w:val="center"/>
            </w:pPr>
            <w:r>
              <w:t>Progress Housing Association Limited (for supported living tenants with a tenancy agreement</w:t>
            </w:r>
            <w:r w:rsidR="00421C6E">
              <w:t xml:space="preserve"> only</w:t>
            </w:r>
            <w:r>
              <w:t>)</w:t>
            </w:r>
          </w:p>
        </w:tc>
        <w:tc>
          <w:tcPr>
            <w:tcW w:w="4650" w:type="dxa"/>
            <w:vAlign w:val="center"/>
          </w:tcPr>
          <w:p w14:paraId="32FA7FB6" w14:textId="5AFD0C18" w:rsidR="004A5D2D" w:rsidRDefault="6B228D90" w:rsidP="007E65F4">
            <w:pPr>
              <w:spacing w:before="60" w:after="60"/>
              <w:jc w:val="center"/>
            </w:pPr>
            <w:hyperlink r:id="rId43" w:history="1">
              <w:r w:rsidRPr="1CDE715A">
                <w:rPr>
                  <w:rStyle w:val="Hyperlink"/>
                </w:rPr>
                <w:t>www.residewithprogress.org.uk</w:t>
              </w:r>
            </w:hyperlink>
          </w:p>
          <w:p w14:paraId="10F6452A" w14:textId="178A11C7" w:rsidR="004A5D2D" w:rsidRDefault="14B4B8D5" w:rsidP="007E65F4">
            <w:pPr>
              <w:spacing w:before="60" w:after="60"/>
              <w:jc w:val="center"/>
            </w:pPr>
            <w:r>
              <w:t xml:space="preserve">Unless stated in appendix one, all regulatory and legislative information is held on Progress Housing Group website with signposting from </w:t>
            </w:r>
            <w:r w:rsidR="1BA1453C">
              <w:t xml:space="preserve">the </w:t>
            </w:r>
            <w:r>
              <w:t>RWP website.</w:t>
            </w:r>
          </w:p>
        </w:tc>
      </w:tr>
      <w:tr w:rsidR="004A5D2D" w14:paraId="7D1CE322" w14:textId="77777777" w:rsidTr="1CDE715A">
        <w:tc>
          <w:tcPr>
            <w:tcW w:w="4649" w:type="dxa"/>
            <w:vAlign w:val="center"/>
          </w:tcPr>
          <w:p w14:paraId="7FA937FE" w14:textId="77777777" w:rsidR="007E65F4" w:rsidRPr="004D035C" w:rsidRDefault="007E65F4" w:rsidP="007E65F4">
            <w:pPr>
              <w:spacing w:before="60" w:after="60"/>
              <w:jc w:val="center"/>
              <w:rPr>
                <w:b/>
                <w:bCs/>
              </w:rPr>
            </w:pPr>
            <w:r w:rsidRPr="004D035C">
              <w:rPr>
                <w:b/>
                <w:bCs/>
              </w:rPr>
              <w:t>Key Unlocking Futures Limited</w:t>
            </w:r>
          </w:p>
          <w:p w14:paraId="70FDB797" w14:textId="77777777" w:rsidR="004A5D2D" w:rsidRDefault="007E65F4" w:rsidP="007E65F4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43385C6E" wp14:editId="643EC060">
                  <wp:extent cx="904775" cy="955577"/>
                  <wp:effectExtent l="0" t="0" r="0" b="0"/>
                  <wp:docPr id="409010898" name="Picture 3" descr="A pink keychain with a r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144089" name="Picture 3" descr="A pink keychain with a ring&#10;&#10;Description automatically generated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451" cy="97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09B31" w14:textId="4D077F7A" w:rsidR="004D035C" w:rsidRDefault="004D035C" w:rsidP="007E65F4">
            <w:pPr>
              <w:spacing w:before="60" w:after="60"/>
              <w:jc w:val="center"/>
            </w:pPr>
          </w:p>
        </w:tc>
        <w:tc>
          <w:tcPr>
            <w:tcW w:w="4649" w:type="dxa"/>
            <w:vAlign w:val="center"/>
          </w:tcPr>
          <w:p w14:paraId="38688DC1" w14:textId="4D844904" w:rsidR="004A5D2D" w:rsidRDefault="007E65F4" w:rsidP="007E65F4">
            <w:pPr>
              <w:spacing w:before="60" w:after="60"/>
              <w:jc w:val="center"/>
            </w:pPr>
            <w:r>
              <w:t>Key Unlocking Futures Limited</w:t>
            </w:r>
          </w:p>
        </w:tc>
        <w:tc>
          <w:tcPr>
            <w:tcW w:w="4650" w:type="dxa"/>
            <w:vAlign w:val="center"/>
          </w:tcPr>
          <w:p w14:paraId="06E3C16C" w14:textId="68190372" w:rsidR="004A5D2D" w:rsidRDefault="734D4EFC" w:rsidP="007E65F4">
            <w:pPr>
              <w:spacing w:before="60" w:after="60"/>
              <w:jc w:val="center"/>
            </w:pPr>
            <w:r>
              <w:t xml:space="preserve"> </w:t>
            </w:r>
          </w:p>
          <w:p w14:paraId="366E0299" w14:textId="0CB1DD78" w:rsidR="004A5D2D" w:rsidRDefault="4B459DA3" w:rsidP="007E65F4">
            <w:pPr>
              <w:spacing w:before="60" w:after="60"/>
              <w:jc w:val="center"/>
            </w:pPr>
            <w:hyperlink r:id="rId45" w:history="1">
              <w:r w:rsidRPr="1CDE715A">
                <w:rPr>
                  <w:rStyle w:val="Hyperlink"/>
                </w:rPr>
                <w:t>www.keycharity.org.uk</w:t>
              </w:r>
            </w:hyperlink>
          </w:p>
          <w:p w14:paraId="7D2EA9BD" w14:textId="5799E49A" w:rsidR="004A5D2D" w:rsidRDefault="4FF8E693" w:rsidP="007E65F4">
            <w:pPr>
              <w:spacing w:before="60" w:after="60"/>
              <w:jc w:val="center"/>
            </w:pPr>
            <w:r>
              <w:t xml:space="preserve">Unless stated in appendix one, all regulatory and legislative information is held on Progress Housing Group website with signposting from the Key </w:t>
            </w:r>
            <w:r w:rsidR="444D0C32">
              <w:t>Unlocking</w:t>
            </w:r>
            <w:r>
              <w:t xml:space="preserve"> Futures website.</w:t>
            </w:r>
          </w:p>
          <w:p w14:paraId="587E3750" w14:textId="6D73F8FD" w:rsidR="004A5D2D" w:rsidRDefault="004A5D2D" w:rsidP="007E65F4">
            <w:pPr>
              <w:spacing w:before="60" w:after="60"/>
              <w:jc w:val="center"/>
            </w:pPr>
          </w:p>
        </w:tc>
      </w:tr>
      <w:tr w:rsidR="004A5D2D" w14:paraId="2A311C29" w14:textId="77777777" w:rsidTr="1CDE715A">
        <w:tc>
          <w:tcPr>
            <w:tcW w:w="4649" w:type="dxa"/>
            <w:vAlign w:val="center"/>
          </w:tcPr>
          <w:p w14:paraId="4A16869D" w14:textId="77777777" w:rsidR="004A5D2D" w:rsidRPr="004D035C" w:rsidRDefault="000C54D1" w:rsidP="007E65F4">
            <w:pPr>
              <w:spacing w:before="60" w:after="60"/>
              <w:jc w:val="center"/>
              <w:rPr>
                <w:b/>
                <w:bCs/>
              </w:rPr>
            </w:pPr>
            <w:r w:rsidRPr="004D035C">
              <w:rPr>
                <w:b/>
                <w:bCs/>
              </w:rPr>
              <w:lastRenderedPageBreak/>
              <w:t>Progress Lifeline</w:t>
            </w:r>
          </w:p>
          <w:p w14:paraId="4B9116E0" w14:textId="5D3714F1" w:rsidR="000C54D1" w:rsidRDefault="000C54D1" w:rsidP="007E65F4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252B4E93" wp14:editId="09721BE5">
                  <wp:extent cx="1116531" cy="1073213"/>
                  <wp:effectExtent l="0" t="0" r="7620" b="0"/>
                  <wp:docPr id="1901218296" name="Picture 4" descr="A heart with colorful squares and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436554" name="Picture 4" descr="A heart with colorful squares and text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814" cy="108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Align w:val="center"/>
          </w:tcPr>
          <w:p w14:paraId="58427ED8" w14:textId="3E6B161F" w:rsidR="004A5D2D" w:rsidRDefault="000C54D1" w:rsidP="007E65F4">
            <w:pPr>
              <w:spacing w:before="60" w:after="60"/>
              <w:jc w:val="center"/>
            </w:pPr>
            <w:r>
              <w:t xml:space="preserve">Progress Housing Association Limited (PHA) </w:t>
            </w:r>
          </w:p>
        </w:tc>
        <w:tc>
          <w:tcPr>
            <w:tcW w:w="4650" w:type="dxa"/>
            <w:vAlign w:val="center"/>
          </w:tcPr>
          <w:p w14:paraId="0F32BEB2" w14:textId="39804DA9" w:rsidR="004A5D2D" w:rsidRDefault="232F8984" w:rsidP="1CDE715A">
            <w:pPr>
              <w:spacing w:before="60" w:after="60"/>
              <w:jc w:val="center"/>
            </w:pPr>
            <w:r>
              <w:t xml:space="preserve"> </w:t>
            </w:r>
          </w:p>
          <w:p w14:paraId="71BE056C" w14:textId="6FB78AFD" w:rsidR="004A5D2D" w:rsidRDefault="004A5D2D" w:rsidP="1CDE715A">
            <w:pPr>
              <w:spacing w:before="60" w:after="60"/>
              <w:jc w:val="center"/>
            </w:pPr>
          </w:p>
          <w:p w14:paraId="7166E680" w14:textId="7FEEBF1A" w:rsidR="004A5D2D" w:rsidRDefault="086CC565" w:rsidP="1CDE715A">
            <w:pPr>
              <w:spacing w:before="60" w:after="60"/>
              <w:jc w:val="center"/>
              <w:rPr>
                <w:rStyle w:val="Hyperlink"/>
              </w:rPr>
            </w:pPr>
            <w:hyperlink r:id="rId47" w:history="1">
              <w:hyperlink r:id="rId48" w:history="1">
                <w:r w:rsidRPr="1CDE715A">
                  <w:rPr>
                    <w:rStyle w:val="Hyperlink"/>
                  </w:rPr>
                  <w:t>www.progresslifeline.org.uk</w:t>
                </w:r>
              </w:hyperlink>
            </w:hyperlink>
          </w:p>
          <w:p w14:paraId="3E442433" w14:textId="7441463D" w:rsidR="004A5D2D" w:rsidRDefault="004A5D2D" w:rsidP="1CDE715A">
            <w:pPr>
              <w:spacing w:before="60" w:after="60"/>
              <w:jc w:val="center"/>
            </w:pPr>
          </w:p>
          <w:p w14:paraId="61FE246F" w14:textId="249F3579" w:rsidR="004A5D2D" w:rsidRDefault="232F8984" w:rsidP="1CDE715A">
            <w:pPr>
              <w:spacing w:before="60" w:after="60"/>
              <w:jc w:val="center"/>
            </w:pPr>
            <w:r>
              <w:t>Unless stated in appendix one, all regulatory and legislative information is held on Progress Housing Group website with signposting from the Progress Lifeline website.</w:t>
            </w:r>
          </w:p>
          <w:p w14:paraId="17AEDBC0" w14:textId="6D490FE1" w:rsidR="004A5D2D" w:rsidRDefault="004A5D2D" w:rsidP="007E65F4">
            <w:pPr>
              <w:spacing w:before="60" w:after="60"/>
              <w:jc w:val="center"/>
            </w:pPr>
          </w:p>
        </w:tc>
      </w:tr>
      <w:tr w:rsidR="004A5D2D" w14:paraId="440B2434" w14:textId="77777777" w:rsidTr="1CDE715A">
        <w:tc>
          <w:tcPr>
            <w:tcW w:w="4649" w:type="dxa"/>
            <w:vAlign w:val="center"/>
          </w:tcPr>
          <w:p w14:paraId="5318943E" w14:textId="77777777" w:rsidR="004A5D2D" w:rsidRPr="004D035C" w:rsidRDefault="00AB1755" w:rsidP="007E65F4">
            <w:pPr>
              <w:spacing w:before="60" w:after="60"/>
              <w:jc w:val="center"/>
              <w:rPr>
                <w:b/>
                <w:bCs/>
              </w:rPr>
            </w:pPr>
            <w:r w:rsidRPr="004D035C">
              <w:rPr>
                <w:b/>
                <w:bCs/>
              </w:rPr>
              <w:t>Progress Living</w:t>
            </w:r>
          </w:p>
          <w:p w14:paraId="33361E10" w14:textId="70FC02E2" w:rsidR="00AB1755" w:rsidRDefault="00AB1755" w:rsidP="007E65F4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0F079BAE" wp14:editId="31EC1430">
                  <wp:extent cx="1972745" cy="525241"/>
                  <wp:effectExtent l="0" t="0" r="0" b="0"/>
                  <wp:docPr id="1291126237" name="Picture 5" descr="A black background with green and grey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1784" name="Picture 5" descr="A black background with green and grey text&#10;&#10;Description automatically generated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0" cy="54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Align w:val="center"/>
          </w:tcPr>
          <w:p w14:paraId="39120858" w14:textId="7FE0E91E" w:rsidR="004A5D2D" w:rsidRDefault="00AB1755" w:rsidP="007E65F4">
            <w:pPr>
              <w:spacing w:before="60" w:after="60"/>
              <w:jc w:val="center"/>
            </w:pPr>
            <w:r>
              <w:t xml:space="preserve">Progress Housing Association Limited  </w:t>
            </w:r>
          </w:p>
        </w:tc>
        <w:tc>
          <w:tcPr>
            <w:tcW w:w="4650" w:type="dxa"/>
            <w:vAlign w:val="center"/>
          </w:tcPr>
          <w:p w14:paraId="4854251B" w14:textId="12C77C29" w:rsidR="004A5D2D" w:rsidRDefault="3178989D" w:rsidP="1CDE715A">
            <w:pPr>
              <w:spacing w:before="60" w:after="60"/>
              <w:jc w:val="center"/>
            </w:pPr>
            <w:r>
              <w:t xml:space="preserve"> </w:t>
            </w:r>
          </w:p>
          <w:p w14:paraId="394EDA0C" w14:textId="5FC2BEA3" w:rsidR="004A5D2D" w:rsidRDefault="004A5D2D" w:rsidP="1CDE715A">
            <w:pPr>
              <w:spacing w:before="60" w:after="60"/>
              <w:jc w:val="center"/>
            </w:pPr>
          </w:p>
          <w:p w14:paraId="74CBB8A5" w14:textId="7F31B5B8" w:rsidR="004A5D2D" w:rsidRDefault="4B1DAEDF" w:rsidP="1CDE715A">
            <w:pPr>
              <w:spacing w:before="60" w:after="60"/>
              <w:jc w:val="center"/>
              <w:rPr>
                <w:rStyle w:val="Hyperlink"/>
              </w:rPr>
            </w:pPr>
            <w:hyperlink r:id="rId50" w:history="1">
              <w:r w:rsidRPr="1CDE715A">
                <w:rPr>
                  <w:rStyle w:val="Hyperlink"/>
                </w:rPr>
                <w:t>www.progressliving.org.uk</w:t>
              </w:r>
            </w:hyperlink>
          </w:p>
          <w:p w14:paraId="185C4104" w14:textId="3B70B831" w:rsidR="004A5D2D" w:rsidRDefault="004A5D2D" w:rsidP="1CDE715A">
            <w:pPr>
              <w:spacing w:before="60" w:after="60"/>
              <w:jc w:val="center"/>
              <w:rPr>
                <w:rStyle w:val="Hyperlink"/>
              </w:rPr>
            </w:pPr>
          </w:p>
          <w:p w14:paraId="0F186CA9" w14:textId="5BA4865E" w:rsidR="004A5D2D" w:rsidRDefault="3178989D" w:rsidP="1CDE715A">
            <w:pPr>
              <w:spacing w:before="60" w:after="60"/>
              <w:jc w:val="center"/>
            </w:pPr>
            <w:r>
              <w:t>Unless stated in appendix one, all regulatory and legislative information is held on Progress Housing Group website with signposting from the Progress Living website.</w:t>
            </w:r>
          </w:p>
          <w:p w14:paraId="64A90AAB" w14:textId="4EA3403B" w:rsidR="004A5D2D" w:rsidRDefault="004A5D2D" w:rsidP="007E65F4">
            <w:pPr>
              <w:spacing w:before="60" w:after="60"/>
              <w:jc w:val="center"/>
            </w:pPr>
          </w:p>
        </w:tc>
      </w:tr>
      <w:tr w:rsidR="004A5D2D" w14:paraId="08858700" w14:textId="77777777" w:rsidTr="1CDE715A">
        <w:tc>
          <w:tcPr>
            <w:tcW w:w="4649" w:type="dxa"/>
            <w:vAlign w:val="center"/>
          </w:tcPr>
          <w:p w14:paraId="28891E75" w14:textId="77777777" w:rsidR="004A5D2D" w:rsidRPr="004D035C" w:rsidRDefault="005E34AA" w:rsidP="007E65F4">
            <w:pPr>
              <w:spacing w:before="60" w:after="60"/>
              <w:jc w:val="center"/>
              <w:rPr>
                <w:b/>
                <w:bCs/>
              </w:rPr>
            </w:pPr>
            <w:r w:rsidRPr="004D035C">
              <w:rPr>
                <w:b/>
                <w:bCs/>
              </w:rPr>
              <w:t>Concert Homes</w:t>
            </w:r>
          </w:p>
          <w:p w14:paraId="75B65926" w14:textId="2F622401" w:rsidR="005E34AA" w:rsidRDefault="005E34AA" w:rsidP="007E65F4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30C085D" wp14:editId="5FA9B4FF">
                  <wp:extent cx="1626669" cy="501162"/>
                  <wp:effectExtent l="0" t="0" r="0" b="0"/>
                  <wp:docPr id="1245822905" name="Picture 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180329" name="Picture 6" descr="A close up of a logo&#10;&#10;Description automatically generated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15" cy="51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Align w:val="center"/>
          </w:tcPr>
          <w:p w14:paraId="7A78AFCF" w14:textId="49ED6141" w:rsidR="004A5D2D" w:rsidRDefault="005E34AA" w:rsidP="007E65F4">
            <w:pPr>
              <w:spacing w:before="60" w:after="60"/>
              <w:jc w:val="center"/>
            </w:pPr>
            <w:r>
              <w:t xml:space="preserve">Concert Living Limited  </w:t>
            </w:r>
          </w:p>
        </w:tc>
        <w:tc>
          <w:tcPr>
            <w:tcW w:w="4650" w:type="dxa"/>
            <w:vAlign w:val="center"/>
          </w:tcPr>
          <w:p w14:paraId="56C96DC8" w14:textId="45169B9A" w:rsidR="004A5D2D" w:rsidRDefault="005E34AA" w:rsidP="007E65F4">
            <w:pPr>
              <w:spacing w:before="60" w:after="60"/>
              <w:jc w:val="center"/>
            </w:pPr>
            <w:r>
              <w:t xml:space="preserve">Concert Living Limited website </w:t>
            </w:r>
          </w:p>
        </w:tc>
      </w:tr>
    </w:tbl>
    <w:p w14:paraId="4269289D" w14:textId="77777777" w:rsidR="00363090" w:rsidRDefault="00363090" w:rsidP="00363090"/>
    <w:p w14:paraId="39B1DAD6" w14:textId="77777777" w:rsidR="008A61CE" w:rsidRDefault="008A61CE" w:rsidP="008A61CE">
      <w:pPr>
        <w:jc w:val="both"/>
      </w:pPr>
    </w:p>
    <w:sectPr w:rsidR="008A61CE" w:rsidSect="0072479C">
      <w:footerReference w:type="default" r:id="rId52"/>
      <w:headerReference w:type="first" r:id="rId5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6AE1" w14:textId="77777777" w:rsidR="00B233AD" w:rsidRDefault="00B233AD" w:rsidP="0060023E">
      <w:r>
        <w:separator/>
      </w:r>
    </w:p>
  </w:endnote>
  <w:endnote w:type="continuationSeparator" w:id="0">
    <w:p w14:paraId="365AD7E6" w14:textId="77777777" w:rsidR="00B233AD" w:rsidRDefault="00B233AD" w:rsidP="0060023E">
      <w:r>
        <w:continuationSeparator/>
      </w:r>
    </w:p>
  </w:endnote>
  <w:endnote w:type="continuationNotice" w:id="1">
    <w:p w14:paraId="2571F21F" w14:textId="77777777" w:rsidR="00B233AD" w:rsidRDefault="00B23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EB22B" w14:textId="77777777" w:rsidR="001C6E1F" w:rsidRDefault="001C6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A68492" w14:paraId="3ABF5278" w14:textId="77777777" w:rsidTr="7AA68492">
      <w:trPr>
        <w:trHeight w:val="300"/>
      </w:trPr>
      <w:tc>
        <w:tcPr>
          <w:tcW w:w="3005" w:type="dxa"/>
        </w:tcPr>
        <w:p w14:paraId="49FCBE91" w14:textId="363B588B" w:rsidR="7AA68492" w:rsidRDefault="7AA68492" w:rsidP="7AA68492">
          <w:pPr>
            <w:pStyle w:val="Header"/>
            <w:ind w:left="-115"/>
          </w:pPr>
        </w:p>
      </w:tc>
      <w:tc>
        <w:tcPr>
          <w:tcW w:w="3005" w:type="dxa"/>
        </w:tcPr>
        <w:p w14:paraId="04F3CE45" w14:textId="07A77728" w:rsidR="7AA68492" w:rsidRDefault="7AA68492" w:rsidP="7AA68492">
          <w:pPr>
            <w:pStyle w:val="Header"/>
            <w:jc w:val="center"/>
          </w:pPr>
        </w:p>
      </w:tc>
      <w:tc>
        <w:tcPr>
          <w:tcW w:w="3005" w:type="dxa"/>
        </w:tcPr>
        <w:p w14:paraId="29404399" w14:textId="0579689E" w:rsidR="7AA68492" w:rsidRDefault="7AA68492" w:rsidP="7AA68492">
          <w:pPr>
            <w:pStyle w:val="Header"/>
            <w:ind w:right="-115"/>
            <w:jc w:val="right"/>
          </w:pPr>
        </w:p>
      </w:tc>
    </w:tr>
  </w:tbl>
  <w:p w14:paraId="28FB0ECD" w14:textId="3F5F79B9" w:rsidR="7AA68492" w:rsidRDefault="7AA68492" w:rsidP="7AA68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69169713"/>
      <w:placeholder>
        <w:docPart w:val="0D2E76E7E6E141028EAD4C7458C80908"/>
      </w:placeholder>
      <w:temporary/>
      <w15:appearance w15:val="hidden"/>
    </w:sdtPr>
    <w:sdtContent>
      <w:p w14:paraId="7843C89C" w14:textId="45945E25" w:rsidR="00313F63" w:rsidRPr="00E153B4" w:rsidRDefault="00313F63">
        <w:pPr>
          <w:pStyle w:val="Footer"/>
          <w:rPr>
            <w:sz w:val="18"/>
          </w:rPr>
        </w:pPr>
        <w:r w:rsidRPr="00E153B4">
          <w:rPr>
            <w:sz w:val="18"/>
          </w:rPr>
          <w:t>ISO9001:2015 controlled document</w:t>
        </w:r>
      </w:p>
    </w:sdtContent>
  </w:sdt>
  <w:p w14:paraId="6680DA4E" w14:textId="6D40DB1D" w:rsidR="00313F63" w:rsidRPr="00E153B4" w:rsidRDefault="00E153B4">
    <w:pPr>
      <w:pStyle w:val="Footer"/>
      <w:rPr>
        <w:sz w:val="18"/>
      </w:rPr>
    </w:pPr>
    <w:r w:rsidRPr="00E153B4">
      <w:rPr>
        <w:sz w:val="18"/>
      </w:rPr>
      <w:t>V3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AA68492" w14:paraId="6E6DF06D" w14:textId="77777777" w:rsidTr="7AA68492">
      <w:trPr>
        <w:trHeight w:val="300"/>
      </w:trPr>
      <w:tc>
        <w:tcPr>
          <w:tcW w:w="4650" w:type="dxa"/>
        </w:tcPr>
        <w:p w14:paraId="26FAB11B" w14:textId="17CFC7BF" w:rsidR="7AA68492" w:rsidRDefault="7AA68492" w:rsidP="7AA68492">
          <w:pPr>
            <w:pStyle w:val="Header"/>
            <w:ind w:left="-115"/>
          </w:pPr>
        </w:p>
      </w:tc>
      <w:tc>
        <w:tcPr>
          <w:tcW w:w="4650" w:type="dxa"/>
        </w:tcPr>
        <w:p w14:paraId="40C41DD3" w14:textId="06786DF2" w:rsidR="7AA68492" w:rsidRDefault="7AA68492" w:rsidP="7AA68492">
          <w:pPr>
            <w:pStyle w:val="Header"/>
            <w:jc w:val="center"/>
          </w:pPr>
        </w:p>
      </w:tc>
      <w:tc>
        <w:tcPr>
          <w:tcW w:w="4650" w:type="dxa"/>
        </w:tcPr>
        <w:p w14:paraId="4A37B234" w14:textId="3592E654" w:rsidR="7AA68492" w:rsidRDefault="7AA68492" w:rsidP="7AA68492">
          <w:pPr>
            <w:pStyle w:val="Header"/>
            <w:ind w:right="-115"/>
            <w:jc w:val="right"/>
          </w:pPr>
        </w:p>
      </w:tc>
    </w:tr>
  </w:tbl>
  <w:p w14:paraId="32604201" w14:textId="0C342D73" w:rsidR="7AA68492" w:rsidRDefault="7AA68492" w:rsidP="7AA6849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A68492" w14:paraId="02D6FDEC" w14:textId="77777777" w:rsidTr="7AA68492">
      <w:trPr>
        <w:trHeight w:val="300"/>
      </w:trPr>
      <w:tc>
        <w:tcPr>
          <w:tcW w:w="3005" w:type="dxa"/>
        </w:tcPr>
        <w:p w14:paraId="1A6599E4" w14:textId="1B698208" w:rsidR="7AA68492" w:rsidRDefault="7AA68492" w:rsidP="7AA68492">
          <w:pPr>
            <w:pStyle w:val="Header"/>
            <w:ind w:left="-115"/>
          </w:pPr>
        </w:p>
      </w:tc>
      <w:tc>
        <w:tcPr>
          <w:tcW w:w="3005" w:type="dxa"/>
        </w:tcPr>
        <w:p w14:paraId="2CE9E420" w14:textId="4C49EB00" w:rsidR="7AA68492" w:rsidRDefault="7AA68492" w:rsidP="7AA68492">
          <w:pPr>
            <w:pStyle w:val="Header"/>
            <w:jc w:val="center"/>
          </w:pPr>
        </w:p>
      </w:tc>
      <w:tc>
        <w:tcPr>
          <w:tcW w:w="3005" w:type="dxa"/>
        </w:tcPr>
        <w:p w14:paraId="28F951BB" w14:textId="629F78E8" w:rsidR="7AA68492" w:rsidRDefault="7AA68492" w:rsidP="7AA68492">
          <w:pPr>
            <w:pStyle w:val="Header"/>
            <w:ind w:right="-115"/>
            <w:jc w:val="right"/>
          </w:pPr>
        </w:p>
      </w:tc>
    </w:tr>
  </w:tbl>
  <w:p w14:paraId="2AA06557" w14:textId="411DDC12" w:rsidR="7AA68492" w:rsidRDefault="7AA68492" w:rsidP="7AA684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AA68492" w14:paraId="1BBD6503" w14:textId="77777777" w:rsidTr="7AA68492">
      <w:trPr>
        <w:trHeight w:val="300"/>
      </w:trPr>
      <w:tc>
        <w:tcPr>
          <w:tcW w:w="4650" w:type="dxa"/>
        </w:tcPr>
        <w:p w14:paraId="212D7AAD" w14:textId="7C168F8D" w:rsidR="7AA68492" w:rsidRDefault="7AA68492" w:rsidP="7AA68492">
          <w:pPr>
            <w:pStyle w:val="Header"/>
            <w:ind w:left="-115"/>
          </w:pPr>
        </w:p>
      </w:tc>
      <w:tc>
        <w:tcPr>
          <w:tcW w:w="4650" w:type="dxa"/>
        </w:tcPr>
        <w:p w14:paraId="010EEF41" w14:textId="4AD2062D" w:rsidR="7AA68492" w:rsidRDefault="7AA68492" w:rsidP="7AA68492">
          <w:pPr>
            <w:pStyle w:val="Header"/>
            <w:jc w:val="center"/>
          </w:pPr>
        </w:p>
      </w:tc>
      <w:tc>
        <w:tcPr>
          <w:tcW w:w="4650" w:type="dxa"/>
        </w:tcPr>
        <w:p w14:paraId="127C9C20" w14:textId="1212A4AF" w:rsidR="7AA68492" w:rsidRDefault="7AA68492" w:rsidP="7AA68492">
          <w:pPr>
            <w:pStyle w:val="Header"/>
            <w:ind w:right="-115"/>
            <w:jc w:val="right"/>
          </w:pPr>
        </w:p>
      </w:tc>
    </w:tr>
  </w:tbl>
  <w:p w14:paraId="18837941" w14:textId="4534C2EF" w:rsidR="7AA68492" w:rsidRDefault="7AA68492" w:rsidP="7AA68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D26D" w14:textId="77777777" w:rsidR="00B233AD" w:rsidRDefault="00B233AD" w:rsidP="0060023E">
      <w:r>
        <w:separator/>
      </w:r>
    </w:p>
  </w:footnote>
  <w:footnote w:type="continuationSeparator" w:id="0">
    <w:p w14:paraId="3BA545BC" w14:textId="77777777" w:rsidR="00B233AD" w:rsidRDefault="00B233AD" w:rsidP="0060023E">
      <w:r>
        <w:continuationSeparator/>
      </w:r>
    </w:p>
  </w:footnote>
  <w:footnote w:type="continuationNotice" w:id="1">
    <w:p w14:paraId="611BE7B5" w14:textId="77777777" w:rsidR="00B233AD" w:rsidRDefault="00B23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6678" w14:textId="77777777" w:rsidR="001C6E1F" w:rsidRDefault="001C6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4610"/>
    </w:tblGrid>
    <w:tr w:rsidR="001D2C67" w:rsidRPr="001D2C67" w14:paraId="540927CC" w14:textId="77777777" w:rsidTr="00FF15FE">
      <w:tc>
        <w:tcPr>
          <w:tcW w:w="5172" w:type="dxa"/>
        </w:tcPr>
        <w:p w14:paraId="52976D70" w14:textId="1892F874" w:rsidR="00F53AA7" w:rsidRPr="001D2C67" w:rsidRDefault="00C11BEE" w:rsidP="001D2C67">
          <w:pPr>
            <w:pStyle w:val="Header"/>
            <w:ind w:left="595"/>
            <w:rPr>
              <w:color w:val="006BAB"/>
            </w:rPr>
          </w:pPr>
          <w:r>
            <w:rPr>
              <w:color w:val="006BAB"/>
            </w:rPr>
            <w:t>GRPOLGV03</w:t>
          </w:r>
        </w:p>
      </w:tc>
      <w:tc>
        <w:tcPr>
          <w:tcW w:w="4610" w:type="dxa"/>
        </w:tcPr>
        <w:p w14:paraId="164E4711" w14:textId="7F031D58" w:rsidR="00F53AA7" w:rsidRPr="001D2C67" w:rsidRDefault="0036496A" w:rsidP="0060023E">
          <w:pPr>
            <w:pStyle w:val="Header"/>
            <w:rPr>
              <w:color w:val="006BAB"/>
            </w:rPr>
          </w:pPr>
          <w:r>
            <w:rPr>
              <w:color w:val="006BAB"/>
            </w:rPr>
            <w:t>Transparency Policy</w:t>
          </w:r>
        </w:p>
      </w:tc>
    </w:tr>
    <w:tr w:rsidR="001D2C67" w:rsidRPr="001D2C67" w14:paraId="2947C7E4" w14:textId="77777777" w:rsidTr="00FF15FE">
      <w:tc>
        <w:tcPr>
          <w:tcW w:w="5172" w:type="dxa"/>
        </w:tcPr>
        <w:p w14:paraId="7E48A807" w14:textId="74916C33" w:rsidR="00F53AA7" w:rsidRPr="001D2C67" w:rsidRDefault="00FF1A88" w:rsidP="001D2C67">
          <w:pPr>
            <w:pStyle w:val="Header"/>
            <w:ind w:left="595"/>
            <w:rPr>
              <w:color w:val="006BAB"/>
            </w:rPr>
          </w:pPr>
          <w:r w:rsidRPr="001D2C67">
            <w:rPr>
              <w:color w:val="006BAB"/>
            </w:rPr>
            <w:t xml:space="preserve">Date of approval: </w:t>
          </w:r>
          <w:r w:rsidR="001C6E1F">
            <w:rPr>
              <w:color w:val="006BAB"/>
            </w:rPr>
            <w:t>09/04</w:t>
          </w:r>
          <w:r w:rsidR="00605D2C">
            <w:rPr>
              <w:color w:val="006BAB"/>
            </w:rPr>
            <w:t>/2025</w:t>
          </w:r>
        </w:p>
      </w:tc>
      <w:tc>
        <w:tcPr>
          <w:tcW w:w="4610" w:type="dxa"/>
        </w:tcPr>
        <w:p w14:paraId="44631C77" w14:textId="754121D6" w:rsidR="00F53AA7" w:rsidRPr="001D2C67" w:rsidRDefault="00FF1A88" w:rsidP="0060023E">
          <w:pPr>
            <w:pStyle w:val="Header"/>
            <w:rPr>
              <w:color w:val="006BAB"/>
            </w:rPr>
          </w:pPr>
          <w:r w:rsidRPr="001D2C67">
            <w:rPr>
              <w:color w:val="006BAB"/>
            </w:rPr>
            <w:t>Version:</w:t>
          </w:r>
          <w:r w:rsidR="001C6E1F">
            <w:rPr>
              <w:color w:val="006BAB"/>
            </w:rPr>
            <w:t>3</w:t>
          </w:r>
          <w:r w:rsidRPr="001D2C67">
            <w:rPr>
              <w:color w:val="006BAB"/>
            </w:rPr>
            <w:t xml:space="preserve"> </w:t>
          </w:r>
        </w:p>
      </w:tc>
    </w:tr>
  </w:tbl>
  <w:p w14:paraId="247ADBC0" w14:textId="77777777" w:rsidR="00AE741A" w:rsidRPr="001D2C67" w:rsidRDefault="00AE741A" w:rsidP="0060023E">
    <w:pPr>
      <w:pStyle w:val="Header"/>
      <w:rPr>
        <w:color w:val="006BA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A68492" w14:paraId="496491C9" w14:textId="77777777" w:rsidTr="7AA68492">
      <w:trPr>
        <w:trHeight w:val="300"/>
      </w:trPr>
      <w:tc>
        <w:tcPr>
          <w:tcW w:w="3005" w:type="dxa"/>
        </w:tcPr>
        <w:p w14:paraId="738F8151" w14:textId="3E4B6209" w:rsidR="7AA68492" w:rsidRDefault="7AA68492" w:rsidP="7AA68492">
          <w:pPr>
            <w:pStyle w:val="Header"/>
            <w:ind w:left="-115"/>
          </w:pPr>
        </w:p>
      </w:tc>
      <w:tc>
        <w:tcPr>
          <w:tcW w:w="3005" w:type="dxa"/>
        </w:tcPr>
        <w:p w14:paraId="46B5000D" w14:textId="612E4BB2" w:rsidR="7AA68492" w:rsidRDefault="7AA68492" w:rsidP="7AA68492">
          <w:pPr>
            <w:pStyle w:val="Header"/>
            <w:jc w:val="center"/>
          </w:pPr>
        </w:p>
      </w:tc>
      <w:tc>
        <w:tcPr>
          <w:tcW w:w="3005" w:type="dxa"/>
        </w:tcPr>
        <w:p w14:paraId="186991A2" w14:textId="03B11665" w:rsidR="7AA68492" w:rsidRDefault="7AA68492" w:rsidP="7AA68492">
          <w:pPr>
            <w:pStyle w:val="Header"/>
            <w:ind w:right="-115"/>
            <w:jc w:val="right"/>
          </w:pPr>
        </w:p>
      </w:tc>
    </w:tr>
  </w:tbl>
  <w:p w14:paraId="425B7B4E" w14:textId="1D0C3171" w:rsidR="7AA68492" w:rsidRDefault="7AA68492" w:rsidP="7AA684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AA68492" w14:paraId="6EAD3306" w14:textId="77777777" w:rsidTr="7AA68492">
      <w:trPr>
        <w:trHeight w:val="300"/>
      </w:trPr>
      <w:tc>
        <w:tcPr>
          <w:tcW w:w="4650" w:type="dxa"/>
        </w:tcPr>
        <w:p w14:paraId="78F7CBEF" w14:textId="74CBABC5" w:rsidR="7AA68492" w:rsidRDefault="7AA68492" w:rsidP="7AA68492">
          <w:pPr>
            <w:pStyle w:val="Header"/>
            <w:ind w:left="-115"/>
          </w:pPr>
        </w:p>
      </w:tc>
      <w:tc>
        <w:tcPr>
          <w:tcW w:w="4650" w:type="dxa"/>
        </w:tcPr>
        <w:p w14:paraId="60F591C0" w14:textId="1E63B515" w:rsidR="7AA68492" w:rsidRDefault="7AA68492" w:rsidP="7AA68492">
          <w:pPr>
            <w:pStyle w:val="Header"/>
            <w:jc w:val="center"/>
          </w:pPr>
        </w:p>
      </w:tc>
      <w:tc>
        <w:tcPr>
          <w:tcW w:w="4650" w:type="dxa"/>
        </w:tcPr>
        <w:p w14:paraId="0F0C7B60" w14:textId="7C0C539B" w:rsidR="7AA68492" w:rsidRDefault="7AA68492" w:rsidP="7AA68492">
          <w:pPr>
            <w:pStyle w:val="Header"/>
            <w:ind w:right="-115"/>
            <w:jc w:val="right"/>
          </w:pPr>
        </w:p>
      </w:tc>
    </w:tr>
  </w:tbl>
  <w:p w14:paraId="1AC9CBC4" w14:textId="1E19DB08" w:rsidR="7AA68492" w:rsidRDefault="7AA68492" w:rsidP="7AA6849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5" w:type="dxa"/>
      <w:tblLayout w:type="fixed"/>
      <w:tblLook w:val="06A0" w:firstRow="1" w:lastRow="0" w:firstColumn="1" w:lastColumn="0" w:noHBand="1" w:noVBand="1"/>
    </w:tblPr>
    <w:tblGrid>
      <w:gridCol w:w="3969"/>
      <w:gridCol w:w="2977"/>
      <w:gridCol w:w="2069"/>
      <w:gridCol w:w="3005"/>
      <w:gridCol w:w="3005"/>
    </w:tblGrid>
    <w:tr w:rsidR="00605D2C" w14:paraId="3E7174B9" w14:textId="77777777" w:rsidTr="00605D2C">
      <w:trPr>
        <w:trHeight w:val="300"/>
      </w:trPr>
      <w:tc>
        <w:tcPr>
          <w:tcW w:w="3969" w:type="dxa"/>
        </w:tcPr>
        <w:p w14:paraId="50909F83" w14:textId="5A655AFE" w:rsidR="00605D2C" w:rsidRDefault="00605D2C" w:rsidP="00605D2C">
          <w:pPr>
            <w:pStyle w:val="Header"/>
            <w:ind w:left="-115"/>
          </w:pPr>
          <w:r>
            <w:rPr>
              <w:color w:val="006BAB"/>
            </w:rPr>
            <w:t>GRPOLGV03</w:t>
          </w:r>
        </w:p>
      </w:tc>
      <w:tc>
        <w:tcPr>
          <w:tcW w:w="2977" w:type="dxa"/>
        </w:tcPr>
        <w:p w14:paraId="5744526F" w14:textId="7D60A639" w:rsidR="00605D2C" w:rsidRDefault="00605D2C" w:rsidP="00605D2C">
          <w:pPr>
            <w:pStyle w:val="Header"/>
            <w:ind w:left="-115"/>
          </w:pPr>
          <w:r>
            <w:rPr>
              <w:color w:val="006BAB"/>
            </w:rPr>
            <w:t>Transparency Policy</w:t>
          </w:r>
        </w:p>
      </w:tc>
      <w:tc>
        <w:tcPr>
          <w:tcW w:w="2069" w:type="dxa"/>
        </w:tcPr>
        <w:p w14:paraId="31C5F35A" w14:textId="2D09E346" w:rsidR="00605D2C" w:rsidRDefault="00605D2C" w:rsidP="00605D2C">
          <w:pPr>
            <w:pStyle w:val="Header"/>
            <w:ind w:left="-115"/>
          </w:pPr>
        </w:p>
      </w:tc>
      <w:tc>
        <w:tcPr>
          <w:tcW w:w="3005" w:type="dxa"/>
        </w:tcPr>
        <w:p w14:paraId="5D84CD24" w14:textId="74F0B390" w:rsidR="00605D2C" w:rsidRDefault="00605D2C" w:rsidP="00605D2C">
          <w:pPr>
            <w:pStyle w:val="Header"/>
            <w:jc w:val="center"/>
          </w:pPr>
        </w:p>
      </w:tc>
      <w:tc>
        <w:tcPr>
          <w:tcW w:w="3005" w:type="dxa"/>
        </w:tcPr>
        <w:p w14:paraId="7FC46780" w14:textId="39B5EE1B" w:rsidR="00605D2C" w:rsidRDefault="00605D2C" w:rsidP="00605D2C">
          <w:pPr>
            <w:pStyle w:val="Header"/>
            <w:ind w:right="-115"/>
            <w:jc w:val="right"/>
          </w:pPr>
        </w:p>
      </w:tc>
    </w:tr>
    <w:tr w:rsidR="00605D2C" w14:paraId="1CC1BD63" w14:textId="77777777" w:rsidTr="00605D2C">
      <w:trPr>
        <w:trHeight w:val="300"/>
      </w:trPr>
      <w:tc>
        <w:tcPr>
          <w:tcW w:w="3969" w:type="dxa"/>
        </w:tcPr>
        <w:p w14:paraId="12095381" w14:textId="4F8B4386" w:rsidR="00605D2C" w:rsidRDefault="00605D2C" w:rsidP="00605D2C">
          <w:pPr>
            <w:pStyle w:val="Header"/>
            <w:ind w:left="-115"/>
            <w:rPr>
              <w:color w:val="006BAB"/>
            </w:rPr>
          </w:pPr>
          <w:r w:rsidRPr="001D2C67">
            <w:rPr>
              <w:color w:val="006BAB"/>
            </w:rPr>
            <w:t xml:space="preserve">Date of approval: </w:t>
          </w:r>
          <w:r>
            <w:rPr>
              <w:color w:val="006BAB"/>
            </w:rPr>
            <w:t>31/01/2025</w:t>
          </w:r>
        </w:p>
      </w:tc>
      <w:tc>
        <w:tcPr>
          <w:tcW w:w="2977" w:type="dxa"/>
        </w:tcPr>
        <w:p w14:paraId="0AD539D5" w14:textId="2CAA4D3D" w:rsidR="00605D2C" w:rsidRDefault="00605D2C" w:rsidP="00605D2C">
          <w:pPr>
            <w:pStyle w:val="Header"/>
            <w:ind w:left="-115"/>
            <w:rPr>
              <w:color w:val="006BAB"/>
            </w:rPr>
          </w:pPr>
          <w:r w:rsidRPr="001D2C67">
            <w:rPr>
              <w:color w:val="006BAB"/>
            </w:rPr>
            <w:t xml:space="preserve">Version: </w:t>
          </w:r>
          <w:r>
            <w:rPr>
              <w:color w:val="006BAB"/>
            </w:rPr>
            <w:t>2</w:t>
          </w:r>
          <w:r w:rsidRPr="001D2C67">
            <w:rPr>
              <w:color w:val="006BAB"/>
            </w:rPr>
            <w:t xml:space="preserve"> </w:t>
          </w:r>
        </w:p>
      </w:tc>
      <w:tc>
        <w:tcPr>
          <w:tcW w:w="2069" w:type="dxa"/>
        </w:tcPr>
        <w:p w14:paraId="31185C2C" w14:textId="77777777" w:rsidR="00605D2C" w:rsidRDefault="00605D2C" w:rsidP="00605D2C">
          <w:pPr>
            <w:pStyle w:val="Header"/>
            <w:ind w:left="-115"/>
          </w:pPr>
        </w:p>
      </w:tc>
      <w:tc>
        <w:tcPr>
          <w:tcW w:w="3005" w:type="dxa"/>
        </w:tcPr>
        <w:p w14:paraId="0E94DBE1" w14:textId="77777777" w:rsidR="00605D2C" w:rsidRDefault="00605D2C" w:rsidP="00605D2C">
          <w:pPr>
            <w:pStyle w:val="Header"/>
            <w:jc w:val="center"/>
          </w:pPr>
        </w:p>
      </w:tc>
      <w:tc>
        <w:tcPr>
          <w:tcW w:w="3005" w:type="dxa"/>
        </w:tcPr>
        <w:p w14:paraId="7FC3FCAF" w14:textId="77777777" w:rsidR="00605D2C" w:rsidRDefault="00605D2C" w:rsidP="00605D2C">
          <w:pPr>
            <w:pStyle w:val="Header"/>
            <w:ind w:right="-115"/>
            <w:jc w:val="right"/>
          </w:pPr>
        </w:p>
      </w:tc>
    </w:tr>
  </w:tbl>
  <w:p w14:paraId="618D5542" w14:textId="767E15DD" w:rsidR="7AA68492" w:rsidRDefault="7AA68492" w:rsidP="7AA6849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250" w:type="dxa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  <w:gridCol w:w="4650"/>
      <w:gridCol w:w="4650"/>
    </w:tblGrid>
    <w:tr w:rsidR="00605D2C" w14:paraId="50DC2C9E" w14:textId="77777777" w:rsidTr="00605D2C">
      <w:trPr>
        <w:trHeight w:val="300"/>
      </w:trPr>
      <w:tc>
        <w:tcPr>
          <w:tcW w:w="4650" w:type="dxa"/>
        </w:tcPr>
        <w:p w14:paraId="57785738" w14:textId="7FCACBAB" w:rsidR="00605D2C" w:rsidRDefault="00605D2C" w:rsidP="00605D2C">
          <w:pPr>
            <w:pStyle w:val="Header"/>
            <w:ind w:left="-115"/>
          </w:pPr>
          <w:r>
            <w:rPr>
              <w:color w:val="006BAB"/>
            </w:rPr>
            <w:t>GRPOLGV03</w:t>
          </w:r>
        </w:p>
      </w:tc>
      <w:tc>
        <w:tcPr>
          <w:tcW w:w="4650" w:type="dxa"/>
        </w:tcPr>
        <w:p w14:paraId="3EB6E000" w14:textId="21F46864" w:rsidR="00605D2C" w:rsidRDefault="00605D2C" w:rsidP="00605D2C">
          <w:pPr>
            <w:pStyle w:val="Header"/>
            <w:ind w:left="-115"/>
          </w:pPr>
          <w:r>
            <w:rPr>
              <w:color w:val="006BAB"/>
            </w:rPr>
            <w:t>Transparency Policy</w:t>
          </w:r>
        </w:p>
      </w:tc>
      <w:tc>
        <w:tcPr>
          <w:tcW w:w="4650" w:type="dxa"/>
        </w:tcPr>
        <w:p w14:paraId="50E088B6" w14:textId="75D93DEB" w:rsidR="00605D2C" w:rsidRDefault="00605D2C" w:rsidP="00605D2C">
          <w:pPr>
            <w:pStyle w:val="Header"/>
            <w:ind w:left="-115"/>
          </w:pPr>
        </w:p>
      </w:tc>
      <w:tc>
        <w:tcPr>
          <w:tcW w:w="4650" w:type="dxa"/>
        </w:tcPr>
        <w:p w14:paraId="00320CD4" w14:textId="3DE0F744" w:rsidR="00605D2C" w:rsidRDefault="00605D2C" w:rsidP="00605D2C">
          <w:pPr>
            <w:pStyle w:val="Header"/>
            <w:jc w:val="center"/>
          </w:pPr>
        </w:p>
      </w:tc>
      <w:tc>
        <w:tcPr>
          <w:tcW w:w="4650" w:type="dxa"/>
        </w:tcPr>
        <w:p w14:paraId="4CB405C4" w14:textId="7CFD1941" w:rsidR="00605D2C" w:rsidRDefault="00605D2C" w:rsidP="00605D2C">
          <w:pPr>
            <w:pStyle w:val="Header"/>
            <w:ind w:right="-115"/>
            <w:jc w:val="right"/>
          </w:pPr>
        </w:p>
      </w:tc>
    </w:tr>
    <w:tr w:rsidR="00605D2C" w14:paraId="035A42BE" w14:textId="77777777" w:rsidTr="00605D2C">
      <w:trPr>
        <w:trHeight w:val="300"/>
      </w:trPr>
      <w:tc>
        <w:tcPr>
          <w:tcW w:w="4650" w:type="dxa"/>
        </w:tcPr>
        <w:p w14:paraId="61119A0A" w14:textId="38BF127E" w:rsidR="00605D2C" w:rsidRDefault="00605D2C" w:rsidP="00605D2C">
          <w:pPr>
            <w:pStyle w:val="Header"/>
            <w:ind w:left="-115"/>
            <w:rPr>
              <w:color w:val="006BAB"/>
            </w:rPr>
          </w:pPr>
          <w:r w:rsidRPr="001D2C67">
            <w:rPr>
              <w:color w:val="006BAB"/>
            </w:rPr>
            <w:t xml:space="preserve">Date of approval: </w:t>
          </w:r>
          <w:r>
            <w:rPr>
              <w:color w:val="006BAB"/>
            </w:rPr>
            <w:t>31/01/2025</w:t>
          </w:r>
        </w:p>
      </w:tc>
      <w:tc>
        <w:tcPr>
          <w:tcW w:w="4650" w:type="dxa"/>
        </w:tcPr>
        <w:p w14:paraId="7B4F57E8" w14:textId="153550B4" w:rsidR="00605D2C" w:rsidRDefault="00605D2C" w:rsidP="00605D2C">
          <w:pPr>
            <w:pStyle w:val="Header"/>
            <w:ind w:left="-115"/>
            <w:rPr>
              <w:color w:val="006BAB"/>
            </w:rPr>
          </w:pPr>
          <w:r w:rsidRPr="001D2C67">
            <w:rPr>
              <w:color w:val="006BAB"/>
            </w:rPr>
            <w:t xml:space="preserve">Version: </w:t>
          </w:r>
          <w:r>
            <w:rPr>
              <w:color w:val="006BAB"/>
            </w:rPr>
            <w:t>2</w:t>
          </w:r>
          <w:r w:rsidRPr="001D2C67">
            <w:rPr>
              <w:color w:val="006BAB"/>
            </w:rPr>
            <w:t xml:space="preserve"> </w:t>
          </w:r>
        </w:p>
      </w:tc>
      <w:tc>
        <w:tcPr>
          <w:tcW w:w="4650" w:type="dxa"/>
        </w:tcPr>
        <w:p w14:paraId="2DEC5D2A" w14:textId="77777777" w:rsidR="00605D2C" w:rsidRDefault="00605D2C" w:rsidP="00605D2C">
          <w:pPr>
            <w:pStyle w:val="Header"/>
            <w:ind w:left="-115"/>
          </w:pPr>
        </w:p>
      </w:tc>
      <w:tc>
        <w:tcPr>
          <w:tcW w:w="4650" w:type="dxa"/>
        </w:tcPr>
        <w:p w14:paraId="5FBECDBA" w14:textId="77777777" w:rsidR="00605D2C" w:rsidRDefault="00605D2C" w:rsidP="00605D2C">
          <w:pPr>
            <w:pStyle w:val="Header"/>
            <w:jc w:val="center"/>
          </w:pPr>
        </w:p>
      </w:tc>
      <w:tc>
        <w:tcPr>
          <w:tcW w:w="4650" w:type="dxa"/>
        </w:tcPr>
        <w:p w14:paraId="35E73EA0" w14:textId="77777777" w:rsidR="00605D2C" w:rsidRDefault="00605D2C" w:rsidP="00605D2C">
          <w:pPr>
            <w:pStyle w:val="Header"/>
            <w:ind w:right="-115"/>
            <w:jc w:val="right"/>
          </w:pPr>
        </w:p>
      </w:tc>
    </w:tr>
  </w:tbl>
  <w:p w14:paraId="6EB8660B" w14:textId="3ABFBB88" w:rsidR="7AA68492" w:rsidRDefault="7AA68492" w:rsidP="7AA68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3484"/>
    <w:multiLevelType w:val="multilevel"/>
    <w:tmpl w:val="8D047A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9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782"/>
        </w:tabs>
        <w:ind w:left="2782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1" w15:restartNumberingAfterBreak="0">
    <w:nsid w:val="43A432C7"/>
    <w:multiLevelType w:val="hybridMultilevel"/>
    <w:tmpl w:val="91945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75EF"/>
    <w:multiLevelType w:val="multilevel"/>
    <w:tmpl w:val="2E388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8A7637"/>
    <w:multiLevelType w:val="hybridMultilevel"/>
    <w:tmpl w:val="E3A61E44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31994691">
    <w:abstractNumId w:val="2"/>
  </w:num>
  <w:num w:numId="2" w16cid:durableId="1370911162">
    <w:abstractNumId w:val="1"/>
  </w:num>
  <w:num w:numId="3" w16cid:durableId="816797464">
    <w:abstractNumId w:val="3"/>
  </w:num>
  <w:num w:numId="4" w16cid:durableId="108687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CF"/>
    <w:rsid w:val="000074DC"/>
    <w:rsid w:val="00011EA6"/>
    <w:rsid w:val="00015E2D"/>
    <w:rsid w:val="000236F0"/>
    <w:rsid w:val="0002540F"/>
    <w:rsid w:val="00030C68"/>
    <w:rsid w:val="0003396F"/>
    <w:rsid w:val="00036C6C"/>
    <w:rsid w:val="00055C54"/>
    <w:rsid w:val="00055D98"/>
    <w:rsid w:val="000577B8"/>
    <w:rsid w:val="00064D09"/>
    <w:rsid w:val="0007005C"/>
    <w:rsid w:val="000753F2"/>
    <w:rsid w:val="00082C48"/>
    <w:rsid w:val="00084306"/>
    <w:rsid w:val="00085EDF"/>
    <w:rsid w:val="0008669A"/>
    <w:rsid w:val="00093C7D"/>
    <w:rsid w:val="000A0A4F"/>
    <w:rsid w:val="000A5F68"/>
    <w:rsid w:val="000B0936"/>
    <w:rsid w:val="000B17FE"/>
    <w:rsid w:val="000B35A3"/>
    <w:rsid w:val="000B72B6"/>
    <w:rsid w:val="000C00DE"/>
    <w:rsid w:val="000C22EA"/>
    <w:rsid w:val="000C3D0E"/>
    <w:rsid w:val="000C404E"/>
    <w:rsid w:val="000C54D1"/>
    <w:rsid w:val="000C56DE"/>
    <w:rsid w:val="000D3ABD"/>
    <w:rsid w:val="000D4733"/>
    <w:rsid w:val="000E5CAB"/>
    <w:rsid w:val="000F3DE7"/>
    <w:rsid w:val="00101CCD"/>
    <w:rsid w:val="00104074"/>
    <w:rsid w:val="00106AED"/>
    <w:rsid w:val="001108E3"/>
    <w:rsid w:val="001133DE"/>
    <w:rsid w:val="00115BBB"/>
    <w:rsid w:val="00120767"/>
    <w:rsid w:val="00121763"/>
    <w:rsid w:val="00123ED7"/>
    <w:rsid w:val="00126A4A"/>
    <w:rsid w:val="00130428"/>
    <w:rsid w:val="00131265"/>
    <w:rsid w:val="001315D2"/>
    <w:rsid w:val="00132ACF"/>
    <w:rsid w:val="00133052"/>
    <w:rsid w:val="00133B13"/>
    <w:rsid w:val="00135F98"/>
    <w:rsid w:val="00136A80"/>
    <w:rsid w:val="00147F95"/>
    <w:rsid w:val="001609BE"/>
    <w:rsid w:val="0016189E"/>
    <w:rsid w:val="00165375"/>
    <w:rsid w:val="00167533"/>
    <w:rsid w:val="00171B19"/>
    <w:rsid w:val="00172713"/>
    <w:rsid w:val="00176613"/>
    <w:rsid w:val="00182165"/>
    <w:rsid w:val="001831D5"/>
    <w:rsid w:val="00183C3A"/>
    <w:rsid w:val="0018713B"/>
    <w:rsid w:val="00187B4E"/>
    <w:rsid w:val="00195583"/>
    <w:rsid w:val="00197655"/>
    <w:rsid w:val="001B0C10"/>
    <w:rsid w:val="001B3AC3"/>
    <w:rsid w:val="001B6488"/>
    <w:rsid w:val="001B78C8"/>
    <w:rsid w:val="001C5565"/>
    <w:rsid w:val="001C5DC1"/>
    <w:rsid w:val="001C625B"/>
    <w:rsid w:val="001C6E1F"/>
    <w:rsid w:val="001D02EF"/>
    <w:rsid w:val="001D2C67"/>
    <w:rsid w:val="001D424C"/>
    <w:rsid w:val="001D455B"/>
    <w:rsid w:val="001D4C64"/>
    <w:rsid w:val="001D4ED3"/>
    <w:rsid w:val="001D74FE"/>
    <w:rsid w:val="001E02AE"/>
    <w:rsid w:val="001E10AA"/>
    <w:rsid w:val="001E4935"/>
    <w:rsid w:val="001E57E6"/>
    <w:rsid w:val="001E72BD"/>
    <w:rsid w:val="0020077C"/>
    <w:rsid w:val="00200C27"/>
    <w:rsid w:val="00202E28"/>
    <w:rsid w:val="00204FA3"/>
    <w:rsid w:val="00215418"/>
    <w:rsid w:val="00216B27"/>
    <w:rsid w:val="002171BC"/>
    <w:rsid w:val="00217A93"/>
    <w:rsid w:val="00235074"/>
    <w:rsid w:val="00236A7E"/>
    <w:rsid w:val="00237215"/>
    <w:rsid w:val="00245481"/>
    <w:rsid w:val="0024597F"/>
    <w:rsid w:val="00246DA5"/>
    <w:rsid w:val="00251004"/>
    <w:rsid w:val="00251830"/>
    <w:rsid w:val="002523FA"/>
    <w:rsid w:val="0025280D"/>
    <w:rsid w:val="0025343B"/>
    <w:rsid w:val="0025683A"/>
    <w:rsid w:val="00266808"/>
    <w:rsid w:val="0027114D"/>
    <w:rsid w:val="00273265"/>
    <w:rsid w:val="00282222"/>
    <w:rsid w:val="00282AFD"/>
    <w:rsid w:val="0028579A"/>
    <w:rsid w:val="00297B5A"/>
    <w:rsid w:val="002A0E64"/>
    <w:rsid w:val="002A1C4F"/>
    <w:rsid w:val="002A261A"/>
    <w:rsid w:val="002A32B8"/>
    <w:rsid w:val="002B74C1"/>
    <w:rsid w:val="002C03F1"/>
    <w:rsid w:val="002C0930"/>
    <w:rsid w:val="002C4BA6"/>
    <w:rsid w:val="002C5DD4"/>
    <w:rsid w:val="002C6BD1"/>
    <w:rsid w:val="002D38F9"/>
    <w:rsid w:val="002D6CE8"/>
    <w:rsid w:val="002E337D"/>
    <w:rsid w:val="002E3D8E"/>
    <w:rsid w:val="002F316E"/>
    <w:rsid w:val="002F762F"/>
    <w:rsid w:val="003070A9"/>
    <w:rsid w:val="00313F63"/>
    <w:rsid w:val="00314AD8"/>
    <w:rsid w:val="00341B35"/>
    <w:rsid w:val="003421EA"/>
    <w:rsid w:val="00343E19"/>
    <w:rsid w:val="0034692A"/>
    <w:rsid w:val="00347DA1"/>
    <w:rsid w:val="00350D89"/>
    <w:rsid w:val="00350EA1"/>
    <w:rsid w:val="0035407B"/>
    <w:rsid w:val="003578AA"/>
    <w:rsid w:val="00363090"/>
    <w:rsid w:val="0036496A"/>
    <w:rsid w:val="0036510E"/>
    <w:rsid w:val="0036799D"/>
    <w:rsid w:val="003725E2"/>
    <w:rsid w:val="0037554A"/>
    <w:rsid w:val="003801DE"/>
    <w:rsid w:val="003825A4"/>
    <w:rsid w:val="00384F2A"/>
    <w:rsid w:val="0038719E"/>
    <w:rsid w:val="00390416"/>
    <w:rsid w:val="0039048D"/>
    <w:rsid w:val="0039636A"/>
    <w:rsid w:val="00397864"/>
    <w:rsid w:val="003A0620"/>
    <w:rsid w:val="003A41C9"/>
    <w:rsid w:val="003A7BE5"/>
    <w:rsid w:val="003B1997"/>
    <w:rsid w:val="003B43C1"/>
    <w:rsid w:val="003B4A19"/>
    <w:rsid w:val="003B6E09"/>
    <w:rsid w:val="003B7953"/>
    <w:rsid w:val="003C1A2C"/>
    <w:rsid w:val="003C24D8"/>
    <w:rsid w:val="003C2FB4"/>
    <w:rsid w:val="003D27C6"/>
    <w:rsid w:val="003D6604"/>
    <w:rsid w:val="003D69D4"/>
    <w:rsid w:val="003D6B1C"/>
    <w:rsid w:val="003D797A"/>
    <w:rsid w:val="003E5632"/>
    <w:rsid w:val="003F1BC9"/>
    <w:rsid w:val="003F2326"/>
    <w:rsid w:val="003F6DFA"/>
    <w:rsid w:val="004014A5"/>
    <w:rsid w:val="00403535"/>
    <w:rsid w:val="00404836"/>
    <w:rsid w:val="00404956"/>
    <w:rsid w:val="00407081"/>
    <w:rsid w:val="00407EDE"/>
    <w:rsid w:val="00412B97"/>
    <w:rsid w:val="00421C6E"/>
    <w:rsid w:val="0042237D"/>
    <w:rsid w:val="004227DF"/>
    <w:rsid w:val="00424F96"/>
    <w:rsid w:val="00425E7D"/>
    <w:rsid w:val="00425F3C"/>
    <w:rsid w:val="0043078B"/>
    <w:rsid w:val="00435053"/>
    <w:rsid w:val="004354D4"/>
    <w:rsid w:val="0044058B"/>
    <w:rsid w:val="00440EE7"/>
    <w:rsid w:val="00447961"/>
    <w:rsid w:val="004523BB"/>
    <w:rsid w:val="004571BB"/>
    <w:rsid w:val="00466A27"/>
    <w:rsid w:val="00475725"/>
    <w:rsid w:val="004765A0"/>
    <w:rsid w:val="004774CB"/>
    <w:rsid w:val="004817FE"/>
    <w:rsid w:val="00483046"/>
    <w:rsid w:val="00486190"/>
    <w:rsid w:val="00490A9B"/>
    <w:rsid w:val="004A390D"/>
    <w:rsid w:val="004A3997"/>
    <w:rsid w:val="004A4D55"/>
    <w:rsid w:val="004A5D2D"/>
    <w:rsid w:val="004A7603"/>
    <w:rsid w:val="004B221B"/>
    <w:rsid w:val="004B2A13"/>
    <w:rsid w:val="004C046F"/>
    <w:rsid w:val="004C0D8F"/>
    <w:rsid w:val="004C2046"/>
    <w:rsid w:val="004C2954"/>
    <w:rsid w:val="004C2C94"/>
    <w:rsid w:val="004C6682"/>
    <w:rsid w:val="004D035C"/>
    <w:rsid w:val="004D5437"/>
    <w:rsid w:val="004D6491"/>
    <w:rsid w:val="004E31B7"/>
    <w:rsid w:val="004E4801"/>
    <w:rsid w:val="004F112D"/>
    <w:rsid w:val="004F296F"/>
    <w:rsid w:val="00502588"/>
    <w:rsid w:val="00503FCD"/>
    <w:rsid w:val="005224C6"/>
    <w:rsid w:val="005254C3"/>
    <w:rsid w:val="005342EB"/>
    <w:rsid w:val="00534615"/>
    <w:rsid w:val="00540C90"/>
    <w:rsid w:val="00540DBA"/>
    <w:rsid w:val="00542435"/>
    <w:rsid w:val="00545705"/>
    <w:rsid w:val="005460AE"/>
    <w:rsid w:val="005634AB"/>
    <w:rsid w:val="005653FD"/>
    <w:rsid w:val="00566249"/>
    <w:rsid w:val="005673AC"/>
    <w:rsid w:val="005717E1"/>
    <w:rsid w:val="005763F8"/>
    <w:rsid w:val="0058067C"/>
    <w:rsid w:val="00585DB2"/>
    <w:rsid w:val="0058620B"/>
    <w:rsid w:val="00590D6C"/>
    <w:rsid w:val="0059104E"/>
    <w:rsid w:val="005A6987"/>
    <w:rsid w:val="005B4AC8"/>
    <w:rsid w:val="005B596C"/>
    <w:rsid w:val="005C088A"/>
    <w:rsid w:val="005C2F3B"/>
    <w:rsid w:val="005C5398"/>
    <w:rsid w:val="005D3B46"/>
    <w:rsid w:val="005D3BE1"/>
    <w:rsid w:val="005D49A0"/>
    <w:rsid w:val="005D6C5D"/>
    <w:rsid w:val="005E34AA"/>
    <w:rsid w:val="005F29A8"/>
    <w:rsid w:val="005F2F7C"/>
    <w:rsid w:val="005F7742"/>
    <w:rsid w:val="0060023E"/>
    <w:rsid w:val="00601399"/>
    <w:rsid w:val="006024D2"/>
    <w:rsid w:val="00603F5C"/>
    <w:rsid w:val="00605028"/>
    <w:rsid w:val="00605D2C"/>
    <w:rsid w:val="00612958"/>
    <w:rsid w:val="00613614"/>
    <w:rsid w:val="00613906"/>
    <w:rsid w:val="006144BA"/>
    <w:rsid w:val="00614599"/>
    <w:rsid w:val="006176B2"/>
    <w:rsid w:val="00617837"/>
    <w:rsid w:val="00617863"/>
    <w:rsid w:val="00631C7B"/>
    <w:rsid w:val="0063251E"/>
    <w:rsid w:val="00637005"/>
    <w:rsid w:val="00645D4D"/>
    <w:rsid w:val="006514D6"/>
    <w:rsid w:val="006533AA"/>
    <w:rsid w:val="00654B10"/>
    <w:rsid w:val="0066067D"/>
    <w:rsid w:val="00660AC1"/>
    <w:rsid w:val="00660E71"/>
    <w:rsid w:val="00672B0E"/>
    <w:rsid w:val="00672BBB"/>
    <w:rsid w:val="00672CFF"/>
    <w:rsid w:val="00676E2A"/>
    <w:rsid w:val="00683B94"/>
    <w:rsid w:val="006865B8"/>
    <w:rsid w:val="0069235B"/>
    <w:rsid w:val="00695087"/>
    <w:rsid w:val="00695AE2"/>
    <w:rsid w:val="006960C1"/>
    <w:rsid w:val="006A3250"/>
    <w:rsid w:val="006A6F09"/>
    <w:rsid w:val="006B34D1"/>
    <w:rsid w:val="006B767A"/>
    <w:rsid w:val="006C0A19"/>
    <w:rsid w:val="006C0D61"/>
    <w:rsid w:val="006C331C"/>
    <w:rsid w:val="006D72DA"/>
    <w:rsid w:val="006E16AA"/>
    <w:rsid w:val="006E665B"/>
    <w:rsid w:val="006F36FD"/>
    <w:rsid w:val="006F666E"/>
    <w:rsid w:val="006F6CAB"/>
    <w:rsid w:val="006F6E76"/>
    <w:rsid w:val="0071053D"/>
    <w:rsid w:val="00716817"/>
    <w:rsid w:val="007170AE"/>
    <w:rsid w:val="00724605"/>
    <w:rsid w:val="0072479C"/>
    <w:rsid w:val="0072559F"/>
    <w:rsid w:val="00732E71"/>
    <w:rsid w:val="007337AE"/>
    <w:rsid w:val="007355F0"/>
    <w:rsid w:val="0074608A"/>
    <w:rsid w:val="007538F7"/>
    <w:rsid w:val="00763A46"/>
    <w:rsid w:val="00764D67"/>
    <w:rsid w:val="00767222"/>
    <w:rsid w:val="007676DD"/>
    <w:rsid w:val="007723ED"/>
    <w:rsid w:val="00772E9F"/>
    <w:rsid w:val="007803CE"/>
    <w:rsid w:val="00783962"/>
    <w:rsid w:val="0078582C"/>
    <w:rsid w:val="0079153A"/>
    <w:rsid w:val="00795B79"/>
    <w:rsid w:val="007B1A06"/>
    <w:rsid w:val="007B67E5"/>
    <w:rsid w:val="007B6966"/>
    <w:rsid w:val="007D3FBE"/>
    <w:rsid w:val="007D413C"/>
    <w:rsid w:val="007D6D84"/>
    <w:rsid w:val="007E33C0"/>
    <w:rsid w:val="007E65F4"/>
    <w:rsid w:val="007E6F84"/>
    <w:rsid w:val="007F49FA"/>
    <w:rsid w:val="007F5B00"/>
    <w:rsid w:val="00800FC4"/>
    <w:rsid w:val="0080147E"/>
    <w:rsid w:val="0080554B"/>
    <w:rsid w:val="00812E93"/>
    <w:rsid w:val="0081492B"/>
    <w:rsid w:val="00816597"/>
    <w:rsid w:val="008240C5"/>
    <w:rsid w:val="008250C4"/>
    <w:rsid w:val="00833AA1"/>
    <w:rsid w:val="0083577D"/>
    <w:rsid w:val="00842A93"/>
    <w:rsid w:val="00845036"/>
    <w:rsid w:val="0085642A"/>
    <w:rsid w:val="008624CD"/>
    <w:rsid w:val="0086344A"/>
    <w:rsid w:val="008668C2"/>
    <w:rsid w:val="00867470"/>
    <w:rsid w:val="008772EA"/>
    <w:rsid w:val="00880727"/>
    <w:rsid w:val="008830F3"/>
    <w:rsid w:val="0088535C"/>
    <w:rsid w:val="00887064"/>
    <w:rsid w:val="00892D75"/>
    <w:rsid w:val="008949FF"/>
    <w:rsid w:val="00894F3B"/>
    <w:rsid w:val="00895D40"/>
    <w:rsid w:val="008A04E9"/>
    <w:rsid w:val="008A1B3D"/>
    <w:rsid w:val="008A61CE"/>
    <w:rsid w:val="008B02C8"/>
    <w:rsid w:val="008B1677"/>
    <w:rsid w:val="008B1CDB"/>
    <w:rsid w:val="008B353A"/>
    <w:rsid w:val="008B709A"/>
    <w:rsid w:val="008C1C8A"/>
    <w:rsid w:val="008C401D"/>
    <w:rsid w:val="008C7A36"/>
    <w:rsid w:val="008D47D4"/>
    <w:rsid w:val="008E17D4"/>
    <w:rsid w:val="008E306D"/>
    <w:rsid w:val="008E47E5"/>
    <w:rsid w:val="008E7147"/>
    <w:rsid w:val="008F4E01"/>
    <w:rsid w:val="00902420"/>
    <w:rsid w:val="00904E9D"/>
    <w:rsid w:val="00907F29"/>
    <w:rsid w:val="00911D2D"/>
    <w:rsid w:val="009121FC"/>
    <w:rsid w:val="00916A3A"/>
    <w:rsid w:val="009255DF"/>
    <w:rsid w:val="00933871"/>
    <w:rsid w:val="00933EB8"/>
    <w:rsid w:val="00942448"/>
    <w:rsid w:val="00946E67"/>
    <w:rsid w:val="00952F49"/>
    <w:rsid w:val="00953C5E"/>
    <w:rsid w:val="00954DCD"/>
    <w:rsid w:val="009560F6"/>
    <w:rsid w:val="00959263"/>
    <w:rsid w:val="00963C29"/>
    <w:rsid w:val="009662B5"/>
    <w:rsid w:val="00972E57"/>
    <w:rsid w:val="00974381"/>
    <w:rsid w:val="00983249"/>
    <w:rsid w:val="00987D79"/>
    <w:rsid w:val="00991283"/>
    <w:rsid w:val="00991990"/>
    <w:rsid w:val="009921C0"/>
    <w:rsid w:val="00995094"/>
    <w:rsid w:val="00996E5D"/>
    <w:rsid w:val="009A3A28"/>
    <w:rsid w:val="009A5CB9"/>
    <w:rsid w:val="009A6BD7"/>
    <w:rsid w:val="009A7438"/>
    <w:rsid w:val="009B0B83"/>
    <w:rsid w:val="009B0FF1"/>
    <w:rsid w:val="009B1C52"/>
    <w:rsid w:val="009B27EC"/>
    <w:rsid w:val="009B3825"/>
    <w:rsid w:val="009B651A"/>
    <w:rsid w:val="009B7238"/>
    <w:rsid w:val="009C40AA"/>
    <w:rsid w:val="009C5E3B"/>
    <w:rsid w:val="009D2A76"/>
    <w:rsid w:val="009D35E4"/>
    <w:rsid w:val="009D3682"/>
    <w:rsid w:val="009D45A9"/>
    <w:rsid w:val="009D577A"/>
    <w:rsid w:val="009E06DF"/>
    <w:rsid w:val="009E3AC3"/>
    <w:rsid w:val="009E60C8"/>
    <w:rsid w:val="009F022D"/>
    <w:rsid w:val="009F0F6E"/>
    <w:rsid w:val="009F2925"/>
    <w:rsid w:val="009F6D92"/>
    <w:rsid w:val="00A125BF"/>
    <w:rsid w:val="00A23DE1"/>
    <w:rsid w:val="00A26ADA"/>
    <w:rsid w:val="00A300F2"/>
    <w:rsid w:val="00A3292C"/>
    <w:rsid w:val="00A35AA6"/>
    <w:rsid w:val="00A35EA0"/>
    <w:rsid w:val="00A37C86"/>
    <w:rsid w:val="00A4016E"/>
    <w:rsid w:val="00A40DAE"/>
    <w:rsid w:val="00A7365A"/>
    <w:rsid w:val="00A73A64"/>
    <w:rsid w:val="00A846E6"/>
    <w:rsid w:val="00A91232"/>
    <w:rsid w:val="00AA1189"/>
    <w:rsid w:val="00AA2715"/>
    <w:rsid w:val="00AA6AB4"/>
    <w:rsid w:val="00AA6FC6"/>
    <w:rsid w:val="00AB1755"/>
    <w:rsid w:val="00AB606D"/>
    <w:rsid w:val="00AE194D"/>
    <w:rsid w:val="00AE2215"/>
    <w:rsid w:val="00AE23F8"/>
    <w:rsid w:val="00AE24B8"/>
    <w:rsid w:val="00AE52C0"/>
    <w:rsid w:val="00AE5B2F"/>
    <w:rsid w:val="00AE60BB"/>
    <w:rsid w:val="00AE741A"/>
    <w:rsid w:val="00AF036D"/>
    <w:rsid w:val="00AF244D"/>
    <w:rsid w:val="00B00E89"/>
    <w:rsid w:val="00B05E58"/>
    <w:rsid w:val="00B0625C"/>
    <w:rsid w:val="00B077B8"/>
    <w:rsid w:val="00B11010"/>
    <w:rsid w:val="00B11F71"/>
    <w:rsid w:val="00B147C2"/>
    <w:rsid w:val="00B157C8"/>
    <w:rsid w:val="00B202A7"/>
    <w:rsid w:val="00B207A3"/>
    <w:rsid w:val="00B233AD"/>
    <w:rsid w:val="00B3011E"/>
    <w:rsid w:val="00B4185C"/>
    <w:rsid w:val="00B45037"/>
    <w:rsid w:val="00B469C9"/>
    <w:rsid w:val="00B47A25"/>
    <w:rsid w:val="00B506CF"/>
    <w:rsid w:val="00B538E9"/>
    <w:rsid w:val="00B55D2C"/>
    <w:rsid w:val="00B577FF"/>
    <w:rsid w:val="00B57DF5"/>
    <w:rsid w:val="00B63E08"/>
    <w:rsid w:val="00B6552D"/>
    <w:rsid w:val="00B661AD"/>
    <w:rsid w:val="00B67983"/>
    <w:rsid w:val="00B67EA7"/>
    <w:rsid w:val="00B7069F"/>
    <w:rsid w:val="00B758B7"/>
    <w:rsid w:val="00B82119"/>
    <w:rsid w:val="00B82E7D"/>
    <w:rsid w:val="00B8489A"/>
    <w:rsid w:val="00B86E1D"/>
    <w:rsid w:val="00B948FA"/>
    <w:rsid w:val="00B95D15"/>
    <w:rsid w:val="00B9740B"/>
    <w:rsid w:val="00BA03FC"/>
    <w:rsid w:val="00BA3ECE"/>
    <w:rsid w:val="00BB09C5"/>
    <w:rsid w:val="00BB5336"/>
    <w:rsid w:val="00BB6236"/>
    <w:rsid w:val="00BC28A5"/>
    <w:rsid w:val="00BC417B"/>
    <w:rsid w:val="00BC4F84"/>
    <w:rsid w:val="00BC58BE"/>
    <w:rsid w:val="00BD13FA"/>
    <w:rsid w:val="00BD2C3F"/>
    <w:rsid w:val="00BE6675"/>
    <w:rsid w:val="00BE68B3"/>
    <w:rsid w:val="00BE6B31"/>
    <w:rsid w:val="00BF04C5"/>
    <w:rsid w:val="00BF3672"/>
    <w:rsid w:val="00BF3B54"/>
    <w:rsid w:val="00C0084F"/>
    <w:rsid w:val="00C00E42"/>
    <w:rsid w:val="00C01A4E"/>
    <w:rsid w:val="00C0214B"/>
    <w:rsid w:val="00C06A85"/>
    <w:rsid w:val="00C11BEE"/>
    <w:rsid w:val="00C143A3"/>
    <w:rsid w:val="00C21A0A"/>
    <w:rsid w:val="00C254D4"/>
    <w:rsid w:val="00C30FD9"/>
    <w:rsid w:val="00C3424F"/>
    <w:rsid w:val="00C3552B"/>
    <w:rsid w:val="00C413A3"/>
    <w:rsid w:val="00C433C5"/>
    <w:rsid w:val="00C452B3"/>
    <w:rsid w:val="00C46F9A"/>
    <w:rsid w:val="00C54724"/>
    <w:rsid w:val="00C60DFA"/>
    <w:rsid w:val="00C61C2A"/>
    <w:rsid w:val="00C66CB3"/>
    <w:rsid w:val="00C70F26"/>
    <w:rsid w:val="00C71C6D"/>
    <w:rsid w:val="00C77F0A"/>
    <w:rsid w:val="00C81AA8"/>
    <w:rsid w:val="00C85F94"/>
    <w:rsid w:val="00C877D4"/>
    <w:rsid w:val="00C965F8"/>
    <w:rsid w:val="00CB6E5B"/>
    <w:rsid w:val="00CB7C92"/>
    <w:rsid w:val="00CC163B"/>
    <w:rsid w:val="00CC6A1E"/>
    <w:rsid w:val="00CC7DCA"/>
    <w:rsid w:val="00CD003F"/>
    <w:rsid w:val="00CD3371"/>
    <w:rsid w:val="00CD4154"/>
    <w:rsid w:val="00CD6C9D"/>
    <w:rsid w:val="00CE0DDB"/>
    <w:rsid w:val="00CE19BE"/>
    <w:rsid w:val="00CE62D7"/>
    <w:rsid w:val="00CF140F"/>
    <w:rsid w:val="00CF2674"/>
    <w:rsid w:val="00CF2F4C"/>
    <w:rsid w:val="00CF4D0D"/>
    <w:rsid w:val="00D0091F"/>
    <w:rsid w:val="00D022D5"/>
    <w:rsid w:val="00D03081"/>
    <w:rsid w:val="00D03253"/>
    <w:rsid w:val="00D16B1E"/>
    <w:rsid w:val="00D24E72"/>
    <w:rsid w:val="00D33514"/>
    <w:rsid w:val="00D40890"/>
    <w:rsid w:val="00D4095A"/>
    <w:rsid w:val="00D41F9B"/>
    <w:rsid w:val="00D44A28"/>
    <w:rsid w:val="00D46426"/>
    <w:rsid w:val="00D525FC"/>
    <w:rsid w:val="00D55121"/>
    <w:rsid w:val="00D55933"/>
    <w:rsid w:val="00D56A87"/>
    <w:rsid w:val="00D656D0"/>
    <w:rsid w:val="00D659AD"/>
    <w:rsid w:val="00D65D44"/>
    <w:rsid w:val="00D6711A"/>
    <w:rsid w:val="00D81915"/>
    <w:rsid w:val="00D83587"/>
    <w:rsid w:val="00D920F1"/>
    <w:rsid w:val="00D93533"/>
    <w:rsid w:val="00D94217"/>
    <w:rsid w:val="00DA16B8"/>
    <w:rsid w:val="00DA40B9"/>
    <w:rsid w:val="00DB1230"/>
    <w:rsid w:val="00DB6F01"/>
    <w:rsid w:val="00DC07F8"/>
    <w:rsid w:val="00DC2B83"/>
    <w:rsid w:val="00DC5DB8"/>
    <w:rsid w:val="00DC5F7F"/>
    <w:rsid w:val="00DC6448"/>
    <w:rsid w:val="00DD230C"/>
    <w:rsid w:val="00DD336F"/>
    <w:rsid w:val="00DE2729"/>
    <w:rsid w:val="00DF0D50"/>
    <w:rsid w:val="00DF1370"/>
    <w:rsid w:val="00DF2D6B"/>
    <w:rsid w:val="00DF465F"/>
    <w:rsid w:val="00DF77BF"/>
    <w:rsid w:val="00E01611"/>
    <w:rsid w:val="00E0252A"/>
    <w:rsid w:val="00E06A72"/>
    <w:rsid w:val="00E0790E"/>
    <w:rsid w:val="00E119A5"/>
    <w:rsid w:val="00E153B4"/>
    <w:rsid w:val="00E21224"/>
    <w:rsid w:val="00E21243"/>
    <w:rsid w:val="00E256E0"/>
    <w:rsid w:val="00E25A89"/>
    <w:rsid w:val="00E30F78"/>
    <w:rsid w:val="00E32572"/>
    <w:rsid w:val="00E333B8"/>
    <w:rsid w:val="00E411F8"/>
    <w:rsid w:val="00E4121A"/>
    <w:rsid w:val="00E44DCE"/>
    <w:rsid w:val="00E46A6A"/>
    <w:rsid w:val="00E46F5E"/>
    <w:rsid w:val="00E4723C"/>
    <w:rsid w:val="00E51289"/>
    <w:rsid w:val="00E515FF"/>
    <w:rsid w:val="00E57CCA"/>
    <w:rsid w:val="00E61FC7"/>
    <w:rsid w:val="00E63F2F"/>
    <w:rsid w:val="00E6598F"/>
    <w:rsid w:val="00E660A6"/>
    <w:rsid w:val="00E70F19"/>
    <w:rsid w:val="00E712BA"/>
    <w:rsid w:val="00E712BD"/>
    <w:rsid w:val="00E742FD"/>
    <w:rsid w:val="00E7485A"/>
    <w:rsid w:val="00E760F0"/>
    <w:rsid w:val="00E938D3"/>
    <w:rsid w:val="00E959FD"/>
    <w:rsid w:val="00E95D2A"/>
    <w:rsid w:val="00E96EB2"/>
    <w:rsid w:val="00EA08BE"/>
    <w:rsid w:val="00EA26D3"/>
    <w:rsid w:val="00EB5266"/>
    <w:rsid w:val="00EB7E58"/>
    <w:rsid w:val="00EC0417"/>
    <w:rsid w:val="00EC049C"/>
    <w:rsid w:val="00EC53C5"/>
    <w:rsid w:val="00EC5D85"/>
    <w:rsid w:val="00ED1A0C"/>
    <w:rsid w:val="00ED4EB7"/>
    <w:rsid w:val="00EE17A9"/>
    <w:rsid w:val="00EE2C44"/>
    <w:rsid w:val="00EE3BC1"/>
    <w:rsid w:val="00EF08FD"/>
    <w:rsid w:val="00EF7619"/>
    <w:rsid w:val="00F007E4"/>
    <w:rsid w:val="00F0456F"/>
    <w:rsid w:val="00F155BA"/>
    <w:rsid w:val="00F1609A"/>
    <w:rsid w:val="00F212F8"/>
    <w:rsid w:val="00F2514C"/>
    <w:rsid w:val="00F325FB"/>
    <w:rsid w:val="00F32E58"/>
    <w:rsid w:val="00F371F8"/>
    <w:rsid w:val="00F373EB"/>
    <w:rsid w:val="00F414D9"/>
    <w:rsid w:val="00F438B5"/>
    <w:rsid w:val="00F47C10"/>
    <w:rsid w:val="00F53AA7"/>
    <w:rsid w:val="00F56331"/>
    <w:rsid w:val="00F569E0"/>
    <w:rsid w:val="00F602E3"/>
    <w:rsid w:val="00F62DF1"/>
    <w:rsid w:val="00F654F6"/>
    <w:rsid w:val="00F700AE"/>
    <w:rsid w:val="00F715E6"/>
    <w:rsid w:val="00F76845"/>
    <w:rsid w:val="00F771EB"/>
    <w:rsid w:val="00F77829"/>
    <w:rsid w:val="00F80006"/>
    <w:rsid w:val="00F83E4A"/>
    <w:rsid w:val="00F91489"/>
    <w:rsid w:val="00F926D3"/>
    <w:rsid w:val="00F93B12"/>
    <w:rsid w:val="00F96E5F"/>
    <w:rsid w:val="00F970E0"/>
    <w:rsid w:val="00FA0CB5"/>
    <w:rsid w:val="00FA1570"/>
    <w:rsid w:val="00FB62FE"/>
    <w:rsid w:val="00FC140F"/>
    <w:rsid w:val="00FC3B26"/>
    <w:rsid w:val="00FC41CB"/>
    <w:rsid w:val="00FC709B"/>
    <w:rsid w:val="00FD0844"/>
    <w:rsid w:val="00FD120B"/>
    <w:rsid w:val="00FD1B55"/>
    <w:rsid w:val="00FD365D"/>
    <w:rsid w:val="00FD7642"/>
    <w:rsid w:val="00FE16FC"/>
    <w:rsid w:val="00FE1DFF"/>
    <w:rsid w:val="00FF15FE"/>
    <w:rsid w:val="00FF1A88"/>
    <w:rsid w:val="00FF1DCA"/>
    <w:rsid w:val="00FF3CC0"/>
    <w:rsid w:val="00FF4267"/>
    <w:rsid w:val="019AF2C9"/>
    <w:rsid w:val="02442829"/>
    <w:rsid w:val="0287470B"/>
    <w:rsid w:val="02C77D19"/>
    <w:rsid w:val="030DA17F"/>
    <w:rsid w:val="03687693"/>
    <w:rsid w:val="0511B644"/>
    <w:rsid w:val="072C6D7D"/>
    <w:rsid w:val="073934A9"/>
    <w:rsid w:val="086535F9"/>
    <w:rsid w:val="086CC565"/>
    <w:rsid w:val="08AF6E7F"/>
    <w:rsid w:val="08B5761D"/>
    <w:rsid w:val="09366BF7"/>
    <w:rsid w:val="0979C958"/>
    <w:rsid w:val="0A906FDF"/>
    <w:rsid w:val="0AE84A82"/>
    <w:rsid w:val="0B215700"/>
    <w:rsid w:val="0B63C944"/>
    <w:rsid w:val="0BBA3D54"/>
    <w:rsid w:val="0C455122"/>
    <w:rsid w:val="0C8D4BDD"/>
    <w:rsid w:val="0E34FE00"/>
    <w:rsid w:val="0E5EEE36"/>
    <w:rsid w:val="0E8EC4C0"/>
    <w:rsid w:val="0F2ED527"/>
    <w:rsid w:val="0F30757C"/>
    <w:rsid w:val="0F8EE829"/>
    <w:rsid w:val="0FD809D9"/>
    <w:rsid w:val="1011E077"/>
    <w:rsid w:val="105543BD"/>
    <w:rsid w:val="1183E165"/>
    <w:rsid w:val="1269FED5"/>
    <w:rsid w:val="12F9A817"/>
    <w:rsid w:val="13171479"/>
    <w:rsid w:val="132F8C89"/>
    <w:rsid w:val="14234B5B"/>
    <w:rsid w:val="144EAD16"/>
    <w:rsid w:val="14B4B8D5"/>
    <w:rsid w:val="14C16901"/>
    <w:rsid w:val="14E262E9"/>
    <w:rsid w:val="14F8D7AF"/>
    <w:rsid w:val="1521AEF5"/>
    <w:rsid w:val="16317A82"/>
    <w:rsid w:val="16F2E4BB"/>
    <w:rsid w:val="172C3187"/>
    <w:rsid w:val="18E9C607"/>
    <w:rsid w:val="190D8301"/>
    <w:rsid w:val="193F6EC1"/>
    <w:rsid w:val="1946DA25"/>
    <w:rsid w:val="19829F7A"/>
    <w:rsid w:val="1A116FE7"/>
    <w:rsid w:val="1AB51FCE"/>
    <w:rsid w:val="1B8FD88F"/>
    <w:rsid w:val="1BA1453C"/>
    <w:rsid w:val="1BB9CA95"/>
    <w:rsid w:val="1C13758A"/>
    <w:rsid w:val="1C493206"/>
    <w:rsid w:val="1C909233"/>
    <w:rsid w:val="1CDE715A"/>
    <w:rsid w:val="1CDE9042"/>
    <w:rsid w:val="1DA37F31"/>
    <w:rsid w:val="1DCAC090"/>
    <w:rsid w:val="1E6CE28C"/>
    <w:rsid w:val="1E85624D"/>
    <w:rsid w:val="1F546D74"/>
    <w:rsid w:val="1FA3B4D6"/>
    <w:rsid w:val="2037EDE8"/>
    <w:rsid w:val="207C7B47"/>
    <w:rsid w:val="208EC850"/>
    <w:rsid w:val="21DC04A4"/>
    <w:rsid w:val="2317BD4C"/>
    <w:rsid w:val="232F8984"/>
    <w:rsid w:val="236C1E57"/>
    <w:rsid w:val="23929BBD"/>
    <w:rsid w:val="2393B818"/>
    <w:rsid w:val="2420DA87"/>
    <w:rsid w:val="24420F07"/>
    <w:rsid w:val="24B2B749"/>
    <w:rsid w:val="25468809"/>
    <w:rsid w:val="2561F6E5"/>
    <w:rsid w:val="262FB06C"/>
    <w:rsid w:val="2654E4C1"/>
    <w:rsid w:val="2659811C"/>
    <w:rsid w:val="2754499A"/>
    <w:rsid w:val="292E255B"/>
    <w:rsid w:val="29EDC74B"/>
    <w:rsid w:val="2A4C6C07"/>
    <w:rsid w:val="2A88A3A9"/>
    <w:rsid w:val="2AC7B22E"/>
    <w:rsid w:val="2B266B97"/>
    <w:rsid w:val="2B26A642"/>
    <w:rsid w:val="2B9A22E9"/>
    <w:rsid w:val="2CD96709"/>
    <w:rsid w:val="2DAE3DE5"/>
    <w:rsid w:val="2DDDBC32"/>
    <w:rsid w:val="2F6A490B"/>
    <w:rsid w:val="2FCEFE93"/>
    <w:rsid w:val="30C69C2A"/>
    <w:rsid w:val="3178989D"/>
    <w:rsid w:val="32BB05DB"/>
    <w:rsid w:val="32C0DEED"/>
    <w:rsid w:val="32E2361B"/>
    <w:rsid w:val="337F18A0"/>
    <w:rsid w:val="3464F1CC"/>
    <w:rsid w:val="3584AFE0"/>
    <w:rsid w:val="35DF8640"/>
    <w:rsid w:val="3700A3D4"/>
    <w:rsid w:val="374B0227"/>
    <w:rsid w:val="38C8EF76"/>
    <w:rsid w:val="38FCB214"/>
    <w:rsid w:val="39443B63"/>
    <w:rsid w:val="39DDA3E7"/>
    <w:rsid w:val="3AA15A0E"/>
    <w:rsid w:val="3B313F59"/>
    <w:rsid w:val="3B52E412"/>
    <w:rsid w:val="3C935F31"/>
    <w:rsid w:val="3CB7A93E"/>
    <w:rsid w:val="3CE3A3C2"/>
    <w:rsid w:val="3CE63FF6"/>
    <w:rsid w:val="3D3427CB"/>
    <w:rsid w:val="3D42E9DC"/>
    <w:rsid w:val="3DA52E35"/>
    <w:rsid w:val="3DCF3CEB"/>
    <w:rsid w:val="3EA20357"/>
    <w:rsid w:val="3F62D1D3"/>
    <w:rsid w:val="3F80F927"/>
    <w:rsid w:val="3FE09E87"/>
    <w:rsid w:val="401D1741"/>
    <w:rsid w:val="40D10736"/>
    <w:rsid w:val="40EF4865"/>
    <w:rsid w:val="40EFBF28"/>
    <w:rsid w:val="410DBCCB"/>
    <w:rsid w:val="41563ABF"/>
    <w:rsid w:val="427E80FD"/>
    <w:rsid w:val="42ACBCB5"/>
    <w:rsid w:val="43211ED3"/>
    <w:rsid w:val="433E710C"/>
    <w:rsid w:val="444D0C32"/>
    <w:rsid w:val="445DDD00"/>
    <w:rsid w:val="44974106"/>
    <w:rsid w:val="44B6E7A1"/>
    <w:rsid w:val="453CF0D0"/>
    <w:rsid w:val="4555DD53"/>
    <w:rsid w:val="4594AF27"/>
    <w:rsid w:val="460F6F3F"/>
    <w:rsid w:val="46624E97"/>
    <w:rsid w:val="467D3C44"/>
    <w:rsid w:val="46A118B5"/>
    <w:rsid w:val="46B30A19"/>
    <w:rsid w:val="46BE17A9"/>
    <w:rsid w:val="47944940"/>
    <w:rsid w:val="47CCFEEC"/>
    <w:rsid w:val="484452C8"/>
    <w:rsid w:val="4880BED1"/>
    <w:rsid w:val="48858EB8"/>
    <w:rsid w:val="48E1A561"/>
    <w:rsid w:val="48FBD4DE"/>
    <w:rsid w:val="4914BF71"/>
    <w:rsid w:val="49313185"/>
    <w:rsid w:val="4970313F"/>
    <w:rsid w:val="49F38A28"/>
    <w:rsid w:val="49FFE605"/>
    <w:rsid w:val="4A7BE02B"/>
    <w:rsid w:val="4AA279B7"/>
    <w:rsid w:val="4B0355D6"/>
    <w:rsid w:val="4B0A16D8"/>
    <w:rsid w:val="4B1DAEDF"/>
    <w:rsid w:val="4B459DA3"/>
    <w:rsid w:val="4B5AEC47"/>
    <w:rsid w:val="4BA66661"/>
    <w:rsid w:val="4C01D18C"/>
    <w:rsid w:val="4C645309"/>
    <w:rsid w:val="4C91B38E"/>
    <w:rsid w:val="4CC8BCDB"/>
    <w:rsid w:val="4E2D7F70"/>
    <w:rsid w:val="4E3FC859"/>
    <w:rsid w:val="4F6C4953"/>
    <w:rsid w:val="4FF8E693"/>
    <w:rsid w:val="5019A948"/>
    <w:rsid w:val="505587C5"/>
    <w:rsid w:val="50B43BD4"/>
    <w:rsid w:val="512717DE"/>
    <w:rsid w:val="5142BAF2"/>
    <w:rsid w:val="523FD70C"/>
    <w:rsid w:val="52844721"/>
    <w:rsid w:val="529021D1"/>
    <w:rsid w:val="52B0ECE0"/>
    <w:rsid w:val="532CCF09"/>
    <w:rsid w:val="54554235"/>
    <w:rsid w:val="5472095A"/>
    <w:rsid w:val="547C1B71"/>
    <w:rsid w:val="554D6275"/>
    <w:rsid w:val="55634E57"/>
    <w:rsid w:val="557B5D85"/>
    <w:rsid w:val="55860880"/>
    <w:rsid w:val="55C04D92"/>
    <w:rsid w:val="56A07718"/>
    <w:rsid w:val="56D3025B"/>
    <w:rsid w:val="56EEC36C"/>
    <w:rsid w:val="57A44765"/>
    <w:rsid w:val="588183BA"/>
    <w:rsid w:val="594527E8"/>
    <w:rsid w:val="5A59DCE8"/>
    <w:rsid w:val="5A8CBCD0"/>
    <w:rsid w:val="5AB23E28"/>
    <w:rsid w:val="5AB75C2D"/>
    <w:rsid w:val="5B2C6B11"/>
    <w:rsid w:val="5B7E14EC"/>
    <w:rsid w:val="5B93EA70"/>
    <w:rsid w:val="5C8B8871"/>
    <w:rsid w:val="5DD903DD"/>
    <w:rsid w:val="5E1703ED"/>
    <w:rsid w:val="5E229D6F"/>
    <w:rsid w:val="5E5C04AA"/>
    <w:rsid w:val="5E762184"/>
    <w:rsid w:val="5EDE52E5"/>
    <w:rsid w:val="5EF27C95"/>
    <w:rsid w:val="5F245D3F"/>
    <w:rsid w:val="5F7A00E2"/>
    <w:rsid w:val="60247735"/>
    <w:rsid w:val="603D836B"/>
    <w:rsid w:val="6082122E"/>
    <w:rsid w:val="60DE7758"/>
    <w:rsid w:val="612F3153"/>
    <w:rsid w:val="62A3C1D3"/>
    <w:rsid w:val="6394499C"/>
    <w:rsid w:val="64E577A2"/>
    <w:rsid w:val="64F2D364"/>
    <w:rsid w:val="651291BD"/>
    <w:rsid w:val="65591A8C"/>
    <w:rsid w:val="656B57C8"/>
    <w:rsid w:val="669E0357"/>
    <w:rsid w:val="6764ECF6"/>
    <w:rsid w:val="67C3A6B6"/>
    <w:rsid w:val="68A1EF50"/>
    <w:rsid w:val="6904F8AC"/>
    <w:rsid w:val="6A1351C8"/>
    <w:rsid w:val="6A3351D3"/>
    <w:rsid w:val="6A7B325C"/>
    <w:rsid w:val="6B1FF986"/>
    <w:rsid w:val="6B228D90"/>
    <w:rsid w:val="6B63D4B6"/>
    <w:rsid w:val="6BC9AECF"/>
    <w:rsid w:val="6C2A0B47"/>
    <w:rsid w:val="6C31E8E9"/>
    <w:rsid w:val="6C80F174"/>
    <w:rsid w:val="6D8BF041"/>
    <w:rsid w:val="6D9FFE5C"/>
    <w:rsid w:val="6DB48613"/>
    <w:rsid w:val="6E8C9101"/>
    <w:rsid w:val="6E8F4863"/>
    <w:rsid w:val="6E9487FD"/>
    <w:rsid w:val="6EC1347C"/>
    <w:rsid w:val="6F027399"/>
    <w:rsid w:val="6F5CEFCB"/>
    <w:rsid w:val="70FCCF4C"/>
    <w:rsid w:val="71EDEB4E"/>
    <w:rsid w:val="7270E976"/>
    <w:rsid w:val="727B1BD3"/>
    <w:rsid w:val="72E82D18"/>
    <w:rsid w:val="72EBFB6E"/>
    <w:rsid w:val="7347D268"/>
    <w:rsid w:val="734D4EFC"/>
    <w:rsid w:val="73B9A4BC"/>
    <w:rsid w:val="73C2EE62"/>
    <w:rsid w:val="73E04AE9"/>
    <w:rsid w:val="7457A1B9"/>
    <w:rsid w:val="748C96C2"/>
    <w:rsid w:val="74A3E135"/>
    <w:rsid w:val="7503BE60"/>
    <w:rsid w:val="752AA147"/>
    <w:rsid w:val="7578060D"/>
    <w:rsid w:val="75AF8B2E"/>
    <w:rsid w:val="75CD6CDF"/>
    <w:rsid w:val="760F7136"/>
    <w:rsid w:val="76918A9A"/>
    <w:rsid w:val="77450305"/>
    <w:rsid w:val="7756E5D0"/>
    <w:rsid w:val="775839E3"/>
    <w:rsid w:val="779C8B67"/>
    <w:rsid w:val="789072F2"/>
    <w:rsid w:val="78945CF4"/>
    <w:rsid w:val="7A158CCC"/>
    <w:rsid w:val="7AA68492"/>
    <w:rsid w:val="7ABFD9D5"/>
    <w:rsid w:val="7AD923C7"/>
    <w:rsid w:val="7B2F013B"/>
    <w:rsid w:val="7B65A71A"/>
    <w:rsid w:val="7B9EC31C"/>
    <w:rsid w:val="7C00DDB2"/>
    <w:rsid w:val="7C2B41B1"/>
    <w:rsid w:val="7C67A793"/>
    <w:rsid w:val="7CEA6701"/>
    <w:rsid w:val="7CF6F9D1"/>
    <w:rsid w:val="7D393827"/>
    <w:rsid w:val="7E340A7E"/>
    <w:rsid w:val="7E4F43AC"/>
    <w:rsid w:val="7EEB575C"/>
    <w:rsid w:val="7FFAA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B246F"/>
  <w15:chartTrackingRefBased/>
  <w15:docId w15:val="{9A808F57-54AA-4AB3-BD0C-03BB1F02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3E"/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23E"/>
    <w:pPr>
      <w:keepNext/>
      <w:keepLines/>
      <w:spacing w:before="240" w:after="0"/>
      <w:outlineLvl w:val="0"/>
    </w:pPr>
    <w:rPr>
      <w:rFonts w:eastAsiaTheme="majorEastAsia"/>
      <w:b/>
      <w:bCs/>
      <w:color w:val="006BA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B35A3"/>
    <w:pPr>
      <w:outlineLvl w:val="1"/>
    </w:pPr>
    <w:rPr>
      <w:color w:val="006BA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3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53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723E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4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19"/>
  </w:style>
  <w:style w:type="paragraph" w:styleId="Footer">
    <w:name w:val="footer"/>
    <w:basedOn w:val="Normal"/>
    <w:link w:val="FooterChar"/>
    <w:uiPriority w:val="99"/>
    <w:unhideWhenUsed/>
    <w:rsid w:val="0034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19"/>
  </w:style>
  <w:style w:type="character" w:customStyle="1" w:styleId="Heading1Char">
    <w:name w:val="Heading 1 Char"/>
    <w:basedOn w:val="DefaultParagraphFont"/>
    <w:link w:val="Heading1"/>
    <w:uiPriority w:val="9"/>
    <w:rsid w:val="0060023E"/>
    <w:rPr>
      <w:rFonts w:ascii="Arial" w:eastAsiaTheme="majorEastAsia" w:hAnsi="Arial" w:cs="Arial"/>
      <w:b/>
      <w:bCs/>
      <w:color w:val="006BAB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46F5E"/>
    <w:pPr>
      <w:outlineLvl w:val="9"/>
    </w:pPr>
  </w:style>
  <w:style w:type="paragraph" w:styleId="ListParagraph">
    <w:name w:val="List Paragraph"/>
    <w:basedOn w:val="Normal"/>
    <w:uiPriority w:val="34"/>
    <w:qFormat/>
    <w:rsid w:val="00631C7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C2C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C2C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B35A3"/>
    <w:rPr>
      <w:rFonts w:ascii="Arial" w:hAnsi="Arial" w:cs="Arial"/>
      <w:color w:val="006BAB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6F36FD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17271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E16AA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GridTable1Light-Accent1">
    <w:name w:val="Grid Table 1 Light Accent 1"/>
    <w:basedOn w:val="TableNormal"/>
    <w:uiPriority w:val="46"/>
    <w:rsid w:val="00F970E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34692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16817"/>
    <w:pPr>
      <w:spacing w:after="0" w:line="240" w:lineRule="auto"/>
    </w:pPr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corporate.progressgroup.org.uk/policies-and-reports/performance-reports/financial-statements/" TargetMode="External"/><Relationship Id="rId26" Type="http://schemas.openxmlformats.org/officeDocument/2006/relationships/hyperlink" Target="https://corporate.progressgroup.org.uk/policies-and-reports/performance-reports/customer-insight/" TargetMode="External"/><Relationship Id="rId39" Type="http://schemas.openxmlformats.org/officeDocument/2006/relationships/footer" Target="footer5.xml"/><Relationship Id="rId21" Type="http://schemas.openxmlformats.org/officeDocument/2006/relationships/hyperlink" Target="https://corporate.progressgroup.org.uk/policies-and-reports/performance-reports/value-for-money/" TargetMode="External"/><Relationship Id="rId34" Type="http://schemas.openxmlformats.org/officeDocument/2006/relationships/hyperlink" Target="https://corporate.progressgroup.org.uk/policies-and-reports/performance-reports/tenant-annual-reviews/" TargetMode="External"/><Relationship Id="rId42" Type="http://schemas.openxmlformats.org/officeDocument/2006/relationships/image" Target="media/image3.png"/><Relationship Id="rId47" Type="http://schemas.openxmlformats.org/officeDocument/2006/relationships/hyperlink" Target="https://www.progresslifeline.org.uk" TargetMode="External"/><Relationship Id="rId50" Type="http://schemas.openxmlformats.org/officeDocument/2006/relationships/hyperlink" Target="https://www.progressliving.org.uk" TargetMode="External"/><Relationship Id="rId55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corporate.progressgroup.org.uk/policies-and-reports/performance-reports/complaints-and-compliments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corporate.progressgroup.org.uk/policies-and-reports/performance-reports/tenant-satisfaction-measures/" TargetMode="External"/><Relationship Id="rId32" Type="http://schemas.openxmlformats.org/officeDocument/2006/relationships/hyperlink" Target="https://corporate.progressgroup.org.uk/policies-and-reports/performance-reports/tenants-voice-improving-services-annual-report/" TargetMode="External"/><Relationship Id="rId37" Type="http://schemas.openxmlformats.org/officeDocument/2006/relationships/footer" Target="footer4.xml"/><Relationship Id="rId40" Type="http://schemas.openxmlformats.org/officeDocument/2006/relationships/header" Target="header5.xml"/><Relationship Id="rId45" Type="http://schemas.openxmlformats.org/officeDocument/2006/relationships/hyperlink" Target="https://www.keycharity.org.uk" TargetMode="External"/><Relationship Id="rId53" Type="http://schemas.openxmlformats.org/officeDocument/2006/relationships/header" Target="header6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corporate.progressgroup.org.uk/policies-and-reports/performance-reports/financial-statements-and-directors-remuneration-and-management-costs/" TargetMode="External"/><Relationship Id="rId31" Type="http://schemas.openxmlformats.org/officeDocument/2006/relationships/hyperlink" Target="https://corporate.progressgroup.org.uk/policies-and-reports/performance-reports/social-value-reporting/" TargetMode="External"/><Relationship Id="rId44" Type="http://schemas.openxmlformats.org/officeDocument/2006/relationships/image" Target="media/image4.jpeg"/><Relationship Id="rId52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corporate.progressgroup.org.uk/policies-and-reports/performance-reports/annual-report/" TargetMode="External"/><Relationship Id="rId27" Type="http://schemas.openxmlformats.org/officeDocument/2006/relationships/hyperlink" Target="https://corporate.progressgroup.org.uk/policies-and-reports/performance-reports/complaints-and-compliments/" TargetMode="External"/><Relationship Id="rId30" Type="http://schemas.openxmlformats.org/officeDocument/2006/relationships/hyperlink" Target="https://corporate.progressgroup.org.uk/policies-and-reports/performance-reports/safeguarding-performance/" TargetMode="External"/><Relationship Id="rId35" Type="http://schemas.openxmlformats.org/officeDocument/2006/relationships/hyperlink" Target="https://corporate.progressgroup.org.uk/policies-and-reports/performance-reports/current-regulatory-judgement/" TargetMode="External"/><Relationship Id="rId43" Type="http://schemas.openxmlformats.org/officeDocument/2006/relationships/hyperlink" Target="https://www.residewithprogress.org.uk" TargetMode="External"/><Relationship Id="rId48" Type="http://schemas.openxmlformats.org/officeDocument/2006/relationships/hyperlink" Target="https://www.progresslifeline.org.uk/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7.jpeg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corporate.progressgroup.org.uk/policies-and-reports/performance-reports/tenant-satisfaction-measures/" TargetMode="External"/><Relationship Id="rId33" Type="http://schemas.openxmlformats.org/officeDocument/2006/relationships/hyperlink" Target="https://corporate.progressgroup.org.uk/policies-and-reports/performance-reports/tenant-voice-scrutiny-reviews/" TargetMode="External"/><Relationship Id="rId38" Type="http://schemas.openxmlformats.org/officeDocument/2006/relationships/header" Target="header4.xml"/><Relationship Id="rId46" Type="http://schemas.openxmlformats.org/officeDocument/2006/relationships/image" Target="media/image5.jpeg"/><Relationship Id="rId20" Type="http://schemas.openxmlformats.org/officeDocument/2006/relationships/hyperlink" Target="https://corporate.progressgroup.org.uk/policies-and-reports/performance-reports/affordable-homes-programme-expenditure/" TargetMode="External"/><Relationship Id="rId41" Type="http://schemas.openxmlformats.org/officeDocument/2006/relationships/image" Target="media/image2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corporate.progressgroup.org.uk/policies-and-reports/performance-reports/balanced-scorecard/" TargetMode="External"/><Relationship Id="rId28" Type="http://schemas.openxmlformats.org/officeDocument/2006/relationships/hyperlink" Target="https://corporate.progressgroup.org.uk/policies-and-reports/performance-reports/complaints-and-compliments/" TargetMode="External"/><Relationship Id="rId36" Type="http://schemas.openxmlformats.org/officeDocument/2006/relationships/hyperlink" Target="https://corporate.progressgroup.org.uk/policies-and-reports/performance-reports/equality-diversity-and-inclusion/" TargetMode="External"/><Relationship Id="rId49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6A1333B3D84653B738366884A1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CAF0-C699-4BE4-9760-124FC1310214}"/>
      </w:docPartPr>
      <w:docPartBody>
        <w:p w:rsidR="00933EB8" w:rsidRDefault="00933EB8" w:rsidP="00933EB8">
          <w:pPr>
            <w:pStyle w:val="246A1333B3D84653B738366884A1C7061"/>
          </w:pPr>
          <w:r w:rsidRPr="00D441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B919118B6E4BE4ABB60B397522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63BA-F5A7-488E-A93D-0CD6EB5F4116}"/>
      </w:docPartPr>
      <w:docPartBody>
        <w:p w:rsidR="00933EB8" w:rsidRDefault="00933EB8" w:rsidP="00933EB8">
          <w:pPr>
            <w:pStyle w:val="D5B919118B6E4BE4ABB60B39752254B61"/>
          </w:pPr>
          <w:r w:rsidRPr="00D4414A">
            <w:rPr>
              <w:rStyle w:val="PlaceholderText"/>
            </w:rPr>
            <w:t>Choose an item.</w:t>
          </w:r>
        </w:p>
      </w:docPartBody>
    </w:docPart>
    <w:docPart>
      <w:docPartPr>
        <w:name w:val="32FABA6AEF074B8FB56A4E8F8E15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213C-B3F4-45D5-A65A-67C42D556350}"/>
      </w:docPartPr>
      <w:docPartBody>
        <w:p w:rsidR="00933EB8" w:rsidRDefault="00933EB8" w:rsidP="00933EB8">
          <w:pPr>
            <w:pStyle w:val="32FABA6AEF074B8FB56A4E8F8E15F61F1"/>
          </w:pPr>
          <w:r w:rsidRPr="00D441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2E76E7E6E141028EAD4C7458C8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C1DC-5CD0-4264-AA6F-407719732A7D}"/>
      </w:docPartPr>
      <w:docPartBody>
        <w:p w:rsidR="00816597" w:rsidRDefault="00816597" w:rsidP="00816597">
          <w:pPr>
            <w:pStyle w:val="0D2E76E7E6E141028EAD4C7458C8090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8"/>
    <w:rsid w:val="00015E2D"/>
    <w:rsid w:val="00042148"/>
    <w:rsid w:val="001436F6"/>
    <w:rsid w:val="0016445E"/>
    <w:rsid w:val="001B3AC3"/>
    <w:rsid w:val="001D74FE"/>
    <w:rsid w:val="001E57E6"/>
    <w:rsid w:val="00217A23"/>
    <w:rsid w:val="00282AFD"/>
    <w:rsid w:val="002E3D8E"/>
    <w:rsid w:val="00370F2A"/>
    <w:rsid w:val="00396364"/>
    <w:rsid w:val="004052E4"/>
    <w:rsid w:val="00420DB9"/>
    <w:rsid w:val="004508CE"/>
    <w:rsid w:val="004C046F"/>
    <w:rsid w:val="00601399"/>
    <w:rsid w:val="0061718A"/>
    <w:rsid w:val="0066067D"/>
    <w:rsid w:val="006D72DA"/>
    <w:rsid w:val="007016DD"/>
    <w:rsid w:val="00746C86"/>
    <w:rsid w:val="00791F19"/>
    <w:rsid w:val="00816597"/>
    <w:rsid w:val="00833AA1"/>
    <w:rsid w:val="00867470"/>
    <w:rsid w:val="0088535C"/>
    <w:rsid w:val="009079C7"/>
    <w:rsid w:val="00921ED9"/>
    <w:rsid w:val="00933EB8"/>
    <w:rsid w:val="00965E2A"/>
    <w:rsid w:val="00A40DAE"/>
    <w:rsid w:val="00AA1189"/>
    <w:rsid w:val="00AB2CE2"/>
    <w:rsid w:val="00B140C3"/>
    <w:rsid w:val="00B53CDE"/>
    <w:rsid w:val="00B95D15"/>
    <w:rsid w:val="00C1494B"/>
    <w:rsid w:val="00C21A0A"/>
    <w:rsid w:val="00C60DFA"/>
    <w:rsid w:val="00CC1AD6"/>
    <w:rsid w:val="00CC1EC8"/>
    <w:rsid w:val="00D42AFB"/>
    <w:rsid w:val="00E515FF"/>
    <w:rsid w:val="00E7485A"/>
    <w:rsid w:val="00EB7E58"/>
    <w:rsid w:val="00F435E9"/>
    <w:rsid w:val="00FC140F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EB8"/>
    <w:rPr>
      <w:color w:val="666666"/>
    </w:rPr>
  </w:style>
  <w:style w:type="paragraph" w:customStyle="1" w:styleId="246A1333B3D84653B738366884A1C7061">
    <w:name w:val="246A1333B3D84653B738366884A1C7061"/>
    <w:rsid w:val="00933EB8"/>
    <w:rPr>
      <w:rFonts w:ascii="Arial" w:eastAsiaTheme="minorHAnsi" w:hAnsi="Arial" w:cs="Arial"/>
      <w:kern w:val="0"/>
      <w:sz w:val="24"/>
      <w:szCs w:val="24"/>
      <w14:ligatures w14:val="none"/>
    </w:rPr>
  </w:style>
  <w:style w:type="paragraph" w:customStyle="1" w:styleId="D5B919118B6E4BE4ABB60B39752254B61">
    <w:name w:val="D5B919118B6E4BE4ABB60B39752254B61"/>
    <w:rsid w:val="00933EB8"/>
    <w:rPr>
      <w:rFonts w:ascii="Arial" w:eastAsiaTheme="minorHAnsi" w:hAnsi="Arial" w:cs="Arial"/>
      <w:kern w:val="0"/>
      <w:sz w:val="24"/>
      <w:szCs w:val="24"/>
      <w14:ligatures w14:val="none"/>
    </w:rPr>
  </w:style>
  <w:style w:type="paragraph" w:customStyle="1" w:styleId="32FABA6AEF074B8FB56A4E8F8E15F61F1">
    <w:name w:val="32FABA6AEF074B8FB56A4E8F8E15F61F1"/>
    <w:rsid w:val="00933EB8"/>
    <w:rPr>
      <w:rFonts w:ascii="Arial" w:eastAsiaTheme="minorHAnsi" w:hAnsi="Arial" w:cs="Arial"/>
      <w:kern w:val="0"/>
      <w:sz w:val="24"/>
      <w:szCs w:val="24"/>
      <w14:ligatures w14:val="none"/>
    </w:rPr>
  </w:style>
  <w:style w:type="paragraph" w:customStyle="1" w:styleId="0D2E76E7E6E141028EAD4C7458C80908">
    <w:name w:val="0D2E76E7E6E141028EAD4C7458C80908"/>
    <w:rsid w:val="0081659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268a2-14ba-4232-8fdf-16918d053a00" xsi:nil="true"/>
    <lcf76f155ced4ddcb4097134ff3c332f xmlns="24ef89e4-9aa7-4517-b29d-744d200d3d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751B2C388B04A84091184DD39E7F0" ma:contentTypeVersion="15" ma:contentTypeDescription="Create a new document." ma:contentTypeScope="" ma:versionID="f6901620c34c47999a1ae3396aa7c7a7">
  <xsd:schema xmlns:xsd="http://www.w3.org/2001/XMLSchema" xmlns:xs="http://www.w3.org/2001/XMLSchema" xmlns:p="http://schemas.microsoft.com/office/2006/metadata/properties" xmlns:ns2="24ef89e4-9aa7-4517-b29d-744d200d3da5" xmlns:ns3="11f268a2-14ba-4232-8fdf-16918d053a00" targetNamespace="http://schemas.microsoft.com/office/2006/metadata/properties" ma:root="true" ma:fieldsID="9f78807ac62301fde5ab6dae61c6ce6c" ns2:_="" ns3:_="">
    <xsd:import namespace="24ef89e4-9aa7-4517-b29d-744d200d3da5"/>
    <xsd:import namespace="11f268a2-14ba-4232-8fdf-16918d053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f89e4-9aa7-4517-b29d-744d200d3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a4210d-b069-4177-bda3-4cd93c98f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68a2-14ba-4232-8fdf-16918d053a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a9df5a-25f0-41d4-8c57-10bd831f1cc1}" ma:internalName="TaxCatchAll" ma:showField="CatchAllData" ma:web="11f268a2-14ba-4232-8fdf-16918d053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E8965-7C74-45D7-84F7-CFC3DD38F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D549A-2BF1-4A87-8313-41BCF7350FE4}">
  <ds:schemaRefs>
    <ds:schemaRef ds:uri="http://schemas.microsoft.com/office/2006/metadata/properties"/>
    <ds:schemaRef ds:uri="http://schemas.microsoft.com/office/infopath/2007/PartnerControls"/>
    <ds:schemaRef ds:uri="11f268a2-14ba-4232-8fdf-16918d053a00"/>
    <ds:schemaRef ds:uri="24ef89e4-9aa7-4517-b29d-744d200d3da5"/>
  </ds:schemaRefs>
</ds:datastoreItem>
</file>

<file path=customXml/itemProps3.xml><?xml version="1.0" encoding="utf-8"?>
<ds:datastoreItem xmlns:ds="http://schemas.openxmlformats.org/officeDocument/2006/customXml" ds:itemID="{9ED34B55-91C2-48BB-8AC1-4C5709D6C1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1678F-4946-4AF1-A647-A5D9E2346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f89e4-9aa7-4517-b29d-744d200d3da5"/>
    <ds:schemaRef ds:uri="11f268a2-14ba-4232-8fdf-16918d053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2583</Words>
  <Characters>14726</Characters>
  <Application>Microsoft Office Word</Application>
  <DocSecurity>0</DocSecurity>
  <Lines>122</Lines>
  <Paragraphs>34</Paragraphs>
  <ScaleCrop>false</ScaleCrop>
  <Company>Progress Housing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 policy</dc:title>
  <dc:subject/>
  <dc:creator>Gillian Hayhurst</dc:creator>
  <cp:keywords/>
  <dc:description/>
  <cp:lastModifiedBy>Gillian Hayhurst</cp:lastModifiedBy>
  <cp:revision>4</cp:revision>
  <dcterms:created xsi:type="dcterms:W3CDTF">2025-04-09T10:52:00Z</dcterms:created>
  <dcterms:modified xsi:type="dcterms:W3CDTF">2025-04-09T10:58:00Z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0x010100EE7751B2C388B04A84091184DD39E7F0</vt:lpwstr>
  </property>
  <property fmtid="{D5CDD505-2E9C-101B-9397-08002B2CF9AE}" pid="3" name="ServiceArea">
    <vt:lpwstr>98;#Governance|d36a9165-eb65-423f-ab9f-ff2b9f7fa678</vt:lpwstr>
  </property>
  <property fmtid="{D5CDD505-2E9C-101B-9397-08002B2CF9AE}" pid="4" name="_dlc_policyId">
    <vt:lpwstr>0x01010015B64ABD0E53D746AFDAB13FC0D1BE2F010201|-196196812</vt:lpwstr>
  </property>
  <property fmtid="{D5CDD505-2E9C-101B-9397-08002B2CF9AE}" pid="5" name="ServiceArea0">
    <vt:lpwstr>118;#Governance|b7793443-115c-4e13-84c6-fcf7ce6ee2df</vt:lpwstr>
  </property>
  <property fmtid="{D5CDD505-2E9C-101B-9397-08002B2CF9AE}" pid="6" name="_dlc_LastRun">
    <vt:lpwstr>05/22/2021 23:00:24</vt:lpwstr>
  </property>
  <property fmtid="{D5CDD505-2E9C-101B-9397-08002B2CF9AE}" pid="7" name="_dlc_ItemStageId">
    <vt:lpwstr>1</vt:lpwstr>
  </property>
  <property fmtid="{D5CDD505-2E9C-101B-9397-08002B2CF9AE}" pid="8" name="DispositionStatus">
    <vt:lpwstr>1;#Active|c420ab29-ecd8-47c8-8644-46e3cd9abb94</vt:lpwstr>
  </property>
  <property fmtid="{D5CDD505-2E9C-101B-9397-08002B2CF9AE}" pid="9" name="Theme">
    <vt:lpwstr/>
  </property>
  <property fmtid="{D5CDD505-2E9C-101B-9397-08002B2CF9AE}" pid="10" name="PublicationType">
    <vt:lpwstr>121;#Information|959015b1-9ad2-4265-b2cb-08fe1aa328cb</vt:lpwstr>
  </property>
  <property fmtid="{D5CDD505-2E9C-101B-9397-08002B2CF9AE}" pid="11" name="DocumentApproverRole">
    <vt:lpwstr>780;#Head of Governance ＆ Deputy Company Secretary|0f83604c-c64c-4d0b-867e-5464e60229ad</vt:lpwstr>
  </property>
  <property fmtid="{D5CDD505-2E9C-101B-9397-08002B2CF9AE}" pid="12" name="BriefingType">
    <vt:lpwstr/>
  </property>
  <property fmtid="{D5CDD505-2E9C-101B-9397-08002B2CF9AE}" pid="13" name="GroupMember0">
    <vt:lpwstr>68;#Progress Housing Group|b04fd699-e447-4df4-a60d-93f472610adb</vt:lpwstr>
  </property>
  <property fmtid="{D5CDD505-2E9C-101B-9397-08002B2CF9AE}" pid="14" name="_dlc_ExpireDate">
    <vt:lpwstr>2016-04-01T00:00:00Z</vt:lpwstr>
  </property>
  <property fmtid="{D5CDD505-2E9C-101B-9397-08002B2CF9AE}" pid="15" name="ItemRetentionFormula">
    <vt:lpwstr>&lt;formula offset="1" unit="years" /&gt;</vt:lpwstr>
  </property>
  <property fmtid="{D5CDD505-2E9C-101B-9397-08002B2CF9AE}" pid="16" name="c842bdc53a82442a85b1617a1b54232a">
    <vt:lpwstr/>
  </property>
  <property fmtid="{D5CDD505-2E9C-101B-9397-08002B2CF9AE}" pid="17" name="DocumentOwnerRole">
    <vt:lpwstr>121;#Head of Governance and Deputy Company Secretary|3f7227a4-5040-42bb-9acb-b18b655a4208</vt:lpwstr>
  </property>
  <property fmtid="{D5CDD505-2E9C-101B-9397-08002B2CF9AE}" pid="18" name="_dlc_DocIdItemGuid">
    <vt:lpwstr>d3e13a63-085e-4647-ba75-17a0d14c7ca0</vt:lpwstr>
  </property>
  <property fmtid="{D5CDD505-2E9C-101B-9397-08002B2CF9AE}" pid="19" name="GroupMember">
    <vt:lpwstr>3;#Progress Housing Group|b04fd699-e447-4df4-a60d-93f472610adb</vt:lpwstr>
  </property>
  <property fmtid="{D5CDD505-2E9C-101B-9397-08002B2CF9AE}" pid="20" name="DispositionStatus0">
    <vt:lpwstr>61;#Active|c420ab29-ecd8-47c8-8644-46e3cd9abb94</vt:lpwstr>
  </property>
  <property fmtid="{D5CDD505-2E9C-101B-9397-08002B2CF9AE}" pid="21" name="MediaServiceImageTags">
    <vt:lpwstr/>
  </property>
</Properties>
</file>